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24A" w:rsidRDefault="00B2524A" w:rsidP="00B2524A">
      <w:pPr>
        <w:rPr>
          <w:lang w:val="es-MX"/>
        </w:rPr>
      </w:pPr>
    </w:p>
    <w:p w:rsidR="00B2524A" w:rsidRPr="00841C4A" w:rsidRDefault="00B928A7" w:rsidP="00B2524A">
      <w:pPr>
        <w:spacing w:line="276" w:lineRule="auto"/>
        <w:rPr>
          <w:rFonts w:ascii="Verdana" w:hAnsi="Verdana"/>
          <w:lang w:val="es-MX"/>
        </w:rPr>
      </w:pPr>
      <w:r>
        <w:rPr>
          <w:rFonts w:ascii="Verdana" w:hAnsi="Verdana"/>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-342900</wp:posOffset>
                </wp:positionV>
                <wp:extent cx="5715000" cy="814705"/>
                <wp:effectExtent l="13335" t="8255" r="5715"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14705"/>
                        </a:xfrm>
                        <a:prstGeom prst="rect">
                          <a:avLst/>
                        </a:prstGeom>
                        <a:solidFill>
                          <a:srgbClr val="FFFFFF"/>
                        </a:solidFill>
                        <a:ln w="9525">
                          <a:solidFill>
                            <a:srgbClr val="000000"/>
                          </a:solidFill>
                          <a:miter lim="800000"/>
                          <a:headEnd/>
                          <a:tailEnd/>
                        </a:ln>
                      </wps:spPr>
                      <wps:txbx>
                        <w:txbxContent>
                          <w:p w:rsidR="00B2524A" w:rsidRDefault="00B2524A" w:rsidP="00B2524A">
                            <w:pPr>
                              <w:jc w:val="center"/>
                              <w:rPr>
                                <w:lang w:val="es-MX"/>
                              </w:rPr>
                            </w:pPr>
                            <w:r>
                              <w:rPr>
                                <w:lang w:val="es-MX"/>
                              </w:rPr>
                              <w:t>MINISTERIO DE OBRAS PUBLICAS Y TRANSPORTES</w:t>
                            </w:r>
                          </w:p>
                          <w:p w:rsidR="00B2524A" w:rsidRDefault="00B2524A" w:rsidP="00B2524A">
                            <w:pPr>
                              <w:jc w:val="center"/>
                              <w:rPr>
                                <w:b/>
                                <w:lang w:val="es-MX"/>
                              </w:rPr>
                            </w:pPr>
                            <w:r>
                              <w:rPr>
                                <w:b/>
                                <w:lang w:val="es-MX"/>
                              </w:rPr>
                              <w:t>TRIBUNAL ADMINISTRATIVO DE TRANSPORTE</w:t>
                            </w:r>
                          </w:p>
                          <w:p w:rsidR="00B2524A" w:rsidRPr="00721375" w:rsidRDefault="00B2524A" w:rsidP="00B2524A">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B2524A" w:rsidRPr="00A40252" w:rsidRDefault="00B2524A" w:rsidP="00B2524A">
                            <w:pPr>
                              <w:jc w:val="center"/>
                              <w:rPr>
                                <w:lang w:val="es-MX"/>
                              </w:rPr>
                            </w:pPr>
                            <w:r>
                              <w:rPr>
                                <w:lang w:val="es-MX"/>
                              </w:rPr>
                              <w:t>San José, Costa Rica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7pt;width:450pt;height:6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">
                <v:textbox>
                  <w:txbxContent>
                    <w:p w:rsidR="00B2524A" w:rsidRDefault="00B2524A" w:rsidP="00B2524A">
                      <w:pPr>
                        <w:jc w:val="center"/>
                        <w:rPr>
                          <w:lang w:val="es-MX"/>
                        </w:rPr>
                      </w:pPr>
                      <w:r>
                        <w:rPr>
                          <w:lang w:val="es-MX"/>
                        </w:rPr>
                        <w:t>MINISTERIO DE OBRAS PUBLICAS Y TRANSPORTES</w:t>
                      </w:r>
                    </w:p>
                    <w:p w:rsidR="00B2524A" w:rsidRDefault="00B2524A" w:rsidP="00B2524A">
                      <w:pPr>
                        <w:jc w:val="center"/>
                        <w:rPr>
                          <w:b/>
                          <w:lang w:val="es-MX"/>
                        </w:rPr>
                      </w:pPr>
                      <w:r>
                        <w:rPr>
                          <w:b/>
                          <w:lang w:val="es-MX"/>
                        </w:rPr>
                        <w:t>TRIBUNAL ADMINISTRATIVO DE TRANSPORTE</w:t>
                      </w:r>
                    </w:p>
                    <w:p w:rsidR="00B2524A" w:rsidRPr="00721375" w:rsidRDefault="00B2524A" w:rsidP="00B2524A">
                      <w:pPr>
                        <w:jc w:val="center"/>
                        <w:rPr>
                          <w:b/>
                          <w:i/>
                        </w:rPr>
                      </w:pPr>
                      <w:r w:rsidRPr="00721375">
                        <w:rPr>
                          <w:b/>
                          <w:i/>
                        </w:rPr>
                        <w:t xml:space="preserve">Tel: </w:t>
                      </w:r>
                      <w:r>
                        <w:rPr>
                          <w:b/>
                          <w:i/>
                        </w:rPr>
                        <w:t>2524-1838</w:t>
                      </w:r>
                      <w:r w:rsidRPr="00721375">
                        <w:rPr>
                          <w:b/>
                          <w:i/>
                        </w:rPr>
                        <w:t>,</w:t>
                      </w:r>
                      <w:r>
                        <w:rPr>
                          <w:b/>
                          <w:i/>
                        </w:rPr>
                        <w:t xml:space="preserve"> 2524-2260 </w:t>
                      </w:r>
                      <w:r w:rsidRPr="00721375">
                        <w:rPr>
                          <w:b/>
                          <w:i/>
                        </w:rPr>
                        <w:t xml:space="preserve"> Fax </w:t>
                      </w:r>
                      <w:r>
                        <w:rPr>
                          <w:b/>
                          <w:i/>
                        </w:rPr>
                        <w:t>2524-1833</w:t>
                      </w:r>
                    </w:p>
                    <w:p w:rsidR="00B2524A" w:rsidRPr="00A40252" w:rsidRDefault="00B2524A" w:rsidP="00B2524A">
                      <w:pPr>
                        <w:jc w:val="center"/>
                        <w:rPr>
                          <w:lang w:val="es-MX"/>
                        </w:rPr>
                      </w:pPr>
                      <w:r>
                        <w:rPr>
                          <w:lang w:val="es-MX"/>
                        </w:rPr>
                        <w:t>San José, Costa Rica</w:t>
                      </w:r>
                    </w:p>
                  </w:txbxContent>
                </v:textbox>
                <w10:wrap type="square"/>
              </v:shape>
            </w:pict>
          </mc:Fallback>
        </mc:AlternateContent>
      </w:r>
      <w:r w:rsidR="00B2524A" w:rsidRPr="00841C4A">
        <w:rPr>
          <w:rFonts w:ascii="Verdana" w:hAnsi="Verdana"/>
          <w:lang w:val="es-MX"/>
        </w:rPr>
        <w:t xml:space="preserve"> </w:t>
      </w:r>
    </w:p>
    <w:p w:rsidR="00B2524A" w:rsidRPr="00841C4A" w:rsidRDefault="00B2524A" w:rsidP="00B2524A">
      <w:pPr>
        <w:spacing w:line="276" w:lineRule="auto"/>
        <w:jc w:val="center"/>
        <w:rPr>
          <w:rFonts w:ascii="Verdana" w:hAnsi="Verdana"/>
          <w:lang w:val="es-MX"/>
        </w:rPr>
      </w:pPr>
    </w:p>
    <w:p w:rsidR="00B2524A" w:rsidRPr="00841C4A" w:rsidRDefault="00B2524A" w:rsidP="00B2524A">
      <w:pPr>
        <w:spacing w:line="276" w:lineRule="auto"/>
        <w:jc w:val="center"/>
        <w:rPr>
          <w:rFonts w:ascii="Verdana" w:hAnsi="Verdana"/>
          <w:b/>
          <w:lang w:val="es-MX"/>
        </w:rPr>
      </w:pPr>
      <w:proofErr w:type="gramStart"/>
      <w:r w:rsidRPr="00841C4A">
        <w:rPr>
          <w:rFonts w:ascii="Verdana" w:hAnsi="Verdana"/>
          <w:b/>
          <w:lang w:val="es-MX"/>
        </w:rPr>
        <w:t>RESOLUCION  TAT</w:t>
      </w:r>
      <w:proofErr w:type="gramEnd"/>
      <w:r w:rsidRPr="00841C4A">
        <w:rPr>
          <w:rFonts w:ascii="Verdana" w:hAnsi="Verdana"/>
          <w:b/>
          <w:lang w:val="es-MX"/>
        </w:rPr>
        <w:t>-</w:t>
      </w:r>
      <w:r w:rsidR="009C340F">
        <w:rPr>
          <w:rFonts w:ascii="Verdana" w:hAnsi="Verdana"/>
          <w:b/>
          <w:lang w:val="es-MX"/>
        </w:rPr>
        <w:t>2595</w:t>
      </w:r>
      <w:r>
        <w:rPr>
          <w:rFonts w:ascii="Verdana" w:hAnsi="Verdana"/>
          <w:b/>
          <w:lang w:val="es-MX"/>
        </w:rPr>
        <w:t>-</w:t>
      </w:r>
      <w:r w:rsidRPr="00841C4A">
        <w:rPr>
          <w:rFonts w:ascii="Verdana" w:hAnsi="Verdana"/>
          <w:b/>
          <w:lang w:val="es-MX"/>
        </w:rPr>
        <w:t>201</w:t>
      </w:r>
      <w:r>
        <w:rPr>
          <w:rFonts w:ascii="Verdana" w:hAnsi="Verdana"/>
          <w:b/>
          <w:lang w:val="es-MX"/>
        </w:rPr>
        <w:t>5</w:t>
      </w:r>
    </w:p>
    <w:p w:rsidR="00B2524A" w:rsidRPr="00841C4A" w:rsidRDefault="00B2524A" w:rsidP="00B2524A">
      <w:pPr>
        <w:spacing w:line="276" w:lineRule="auto"/>
        <w:jc w:val="center"/>
        <w:rPr>
          <w:rFonts w:ascii="Verdana" w:hAnsi="Verdana"/>
          <w:lang w:val="es-MX"/>
        </w:rPr>
      </w:pPr>
    </w:p>
    <w:p w:rsidR="00B2524A" w:rsidRPr="00841C4A" w:rsidRDefault="00B2524A" w:rsidP="00B2524A">
      <w:pPr>
        <w:spacing w:line="276" w:lineRule="auto"/>
        <w:jc w:val="center"/>
        <w:rPr>
          <w:rFonts w:ascii="Verdana" w:hAnsi="Verdana"/>
        </w:rPr>
      </w:pPr>
    </w:p>
    <w:p w:rsidR="00B2524A" w:rsidRPr="00841C4A" w:rsidRDefault="00B2524A" w:rsidP="00B2524A">
      <w:pPr>
        <w:spacing w:line="276" w:lineRule="auto"/>
        <w:jc w:val="both"/>
        <w:rPr>
          <w:rFonts w:ascii="Verdana" w:hAnsi="Verdana"/>
        </w:rPr>
      </w:pPr>
      <w:r w:rsidRPr="00841C4A">
        <w:rPr>
          <w:rFonts w:ascii="Verdana" w:hAnsi="Verdana"/>
          <w:b/>
        </w:rPr>
        <w:t xml:space="preserve">TRIBUNAL ADMINISTRATIVO DE TRANSPORTE.  </w:t>
      </w:r>
      <w:r w:rsidRPr="00841C4A">
        <w:rPr>
          <w:rFonts w:ascii="Verdana" w:hAnsi="Verdana"/>
        </w:rPr>
        <w:t xml:space="preserve">San José, </w:t>
      </w:r>
      <w:r>
        <w:rPr>
          <w:rFonts w:ascii="Verdana" w:hAnsi="Verdana"/>
        </w:rPr>
        <w:t xml:space="preserve">a las </w:t>
      </w:r>
      <w:r w:rsidR="009C340F">
        <w:rPr>
          <w:rFonts w:ascii="Verdana" w:hAnsi="Verdana"/>
        </w:rPr>
        <w:t xml:space="preserve">doce horas treinta y dos minutos del veintidós de mayo de </w:t>
      </w:r>
      <w:r w:rsidRPr="00841C4A">
        <w:rPr>
          <w:rFonts w:ascii="Verdana" w:hAnsi="Verdana"/>
        </w:rPr>
        <w:t xml:space="preserve">dos mil </w:t>
      </w:r>
      <w:r>
        <w:rPr>
          <w:rFonts w:ascii="Verdana" w:hAnsi="Verdana"/>
        </w:rPr>
        <w:t>quince</w:t>
      </w:r>
      <w:r w:rsidRPr="00841C4A">
        <w:rPr>
          <w:rFonts w:ascii="Verdana" w:hAnsi="Verdana"/>
        </w:rPr>
        <w:t>.</w:t>
      </w:r>
    </w:p>
    <w:p w:rsidR="00B2524A" w:rsidRPr="00841C4A" w:rsidRDefault="00B2524A" w:rsidP="00B2524A">
      <w:pPr>
        <w:spacing w:line="276" w:lineRule="auto"/>
        <w:jc w:val="both"/>
        <w:rPr>
          <w:rFonts w:ascii="Verdana" w:hAnsi="Verdana"/>
        </w:rPr>
      </w:pPr>
    </w:p>
    <w:p w:rsidR="00B2524A" w:rsidRDefault="00B2524A" w:rsidP="00B2524A">
      <w:pPr>
        <w:spacing w:line="276" w:lineRule="auto"/>
        <w:jc w:val="both"/>
        <w:rPr>
          <w:rFonts w:ascii="Verdana" w:hAnsi="Verdana"/>
          <w:b/>
        </w:rPr>
      </w:pPr>
      <w:r w:rsidRPr="00841C4A">
        <w:rPr>
          <w:rFonts w:ascii="Verdana" w:hAnsi="Verdana"/>
        </w:rPr>
        <w:t xml:space="preserve">Recurso de Apelación y Nulidad Absoluta concomitante, interpuesto por el señor </w:t>
      </w:r>
      <w:r w:rsidR="00943ACB">
        <w:rPr>
          <w:rFonts w:ascii="Verdana" w:hAnsi="Verdana"/>
          <w:b/>
          <w:smallCaps/>
        </w:rPr>
        <w:t>M.G.C.</w:t>
      </w:r>
      <w:r w:rsidRPr="00841C4A">
        <w:rPr>
          <w:rFonts w:ascii="Verdana" w:hAnsi="Verdana"/>
          <w:b/>
          <w:smallCaps/>
        </w:rPr>
        <w:t>,</w:t>
      </w:r>
      <w:r w:rsidRPr="00841C4A">
        <w:rPr>
          <w:rFonts w:ascii="Verdana" w:hAnsi="Verdana"/>
          <w:b/>
        </w:rPr>
        <w:t xml:space="preserve"> </w:t>
      </w:r>
      <w:r w:rsidRPr="00841C4A">
        <w:rPr>
          <w:rFonts w:ascii="Verdana" w:hAnsi="Verdana"/>
        </w:rPr>
        <w:t xml:space="preserve">cédula de identidad número </w:t>
      </w:r>
      <w:bookmarkStart w:id="0" w:name="_GoBack"/>
      <w:r w:rsidR="00943ACB">
        <w:rPr>
          <w:rFonts w:ascii="Verdana" w:hAnsi="Verdana"/>
        </w:rPr>
        <w:t>XXX</w:t>
      </w:r>
      <w:bookmarkEnd w:id="0"/>
      <w:r w:rsidRPr="00841C4A">
        <w:rPr>
          <w:rFonts w:ascii="Verdana" w:hAnsi="Verdana"/>
        </w:rPr>
        <w:t xml:space="preserve">, en contra del </w:t>
      </w:r>
      <w:r w:rsidRPr="00841C4A">
        <w:rPr>
          <w:rFonts w:ascii="Verdana" w:hAnsi="Verdana"/>
          <w:b/>
        </w:rPr>
        <w:t xml:space="preserve">Artículo </w:t>
      </w:r>
      <w:r>
        <w:rPr>
          <w:rFonts w:ascii="Verdana" w:hAnsi="Verdana"/>
          <w:b/>
        </w:rPr>
        <w:t>4</w:t>
      </w:r>
      <w:r w:rsidRPr="00841C4A">
        <w:rPr>
          <w:rFonts w:ascii="Verdana" w:hAnsi="Verdana"/>
          <w:b/>
        </w:rPr>
        <w:t xml:space="preserve">.1   de la Sesión </w:t>
      </w:r>
      <w:r>
        <w:rPr>
          <w:rFonts w:ascii="Verdana" w:hAnsi="Verdana"/>
          <w:b/>
        </w:rPr>
        <w:t>O</w:t>
      </w:r>
      <w:r w:rsidRPr="00841C4A">
        <w:rPr>
          <w:rFonts w:ascii="Verdana" w:hAnsi="Verdana"/>
          <w:b/>
        </w:rPr>
        <w:t xml:space="preserve">rdinaria N. </w:t>
      </w:r>
      <w:r>
        <w:rPr>
          <w:rFonts w:ascii="Verdana" w:hAnsi="Verdana"/>
          <w:b/>
        </w:rPr>
        <w:t>81</w:t>
      </w:r>
      <w:r w:rsidRPr="00841C4A">
        <w:rPr>
          <w:rFonts w:ascii="Verdana" w:hAnsi="Verdana"/>
          <w:b/>
        </w:rPr>
        <w:t>-2013</w:t>
      </w:r>
      <w:r w:rsidRPr="00841C4A">
        <w:rPr>
          <w:rFonts w:ascii="Verdana" w:hAnsi="Verdana"/>
        </w:rPr>
        <w:t xml:space="preserve"> de 05 de </w:t>
      </w:r>
      <w:r>
        <w:rPr>
          <w:rFonts w:ascii="Verdana" w:hAnsi="Verdana"/>
        </w:rPr>
        <w:t>noviembre</w:t>
      </w:r>
      <w:r w:rsidRPr="00841C4A">
        <w:rPr>
          <w:rFonts w:ascii="Verdana" w:hAnsi="Verdana"/>
        </w:rPr>
        <w:t xml:space="preserve"> de 2013, dictado por la </w:t>
      </w:r>
      <w:r w:rsidRPr="00841C4A">
        <w:rPr>
          <w:rFonts w:ascii="Verdana" w:hAnsi="Verdana"/>
          <w:smallCaps/>
        </w:rPr>
        <w:t xml:space="preserve">Junta Directiva del Consejo de Transporte Público. </w:t>
      </w:r>
      <w:r w:rsidRPr="00841C4A">
        <w:rPr>
          <w:rFonts w:ascii="Verdana" w:hAnsi="Verdana"/>
        </w:rPr>
        <w:t xml:space="preserve"> </w:t>
      </w:r>
      <w:r w:rsidRPr="00841C4A">
        <w:rPr>
          <w:rFonts w:ascii="Verdana" w:hAnsi="Verdana"/>
          <w:b/>
        </w:rPr>
        <w:t xml:space="preserve">El caso se tramita en </w:t>
      </w:r>
      <w:r w:rsidRPr="00841C4A">
        <w:rPr>
          <w:rFonts w:ascii="Verdana" w:hAnsi="Verdana"/>
        </w:rPr>
        <w:t xml:space="preserve"> </w:t>
      </w:r>
      <w:r w:rsidRPr="00841C4A">
        <w:rPr>
          <w:rFonts w:ascii="Verdana" w:hAnsi="Verdana"/>
          <w:b/>
        </w:rPr>
        <w:t>Expediente Administrativo N. TAT-</w:t>
      </w:r>
      <w:r>
        <w:rPr>
          <w:rFonts w:ascii="Verdana" w:hAnsi="Verdana"/>
          <w:b/>
        </w:rPr>
        <w:t>158</w:t>
      </w:r>
      <w:r w:rsidRPr="00841C4A">
        <w:rPr>
          <w:rFonts w:ascii="Verdana" w:hAnsi="Verdana"/>
          <w:b/>
        </w:rPr>
        <w:t>-1</w:t>
      </w:r>
      <w:r>
        <w:rPr>
          <w:rFonts w:ascii="Verdana" w:hAnsi="Verdana"/>
          <w:b/>
        </w:rPr>
        <w:t>5</w:t>
      </w:r>
      <w:r w:rsidRPr="00841C4A">
        <w:rPr>
          <w:rFonts w:ascii="Verdana" w:hAnsi="Verdana"/>
          <w:b/>
        </w:rPr>
        <w:t>.</w:t>
      </w:r>
    </w:p>
    <w:p w:rsidR="00B2524A" w:rsidRDefault="00B2524A" w:rsidP="00B2524A">
      <w:pPr>
        <w:spacing w:line="276" w:lineRule="auto"/>
        <w:jc w:val="both"/>
        <w:rPr>
          <w:rFonts w:ascii="Verdana" w:hAnsi="Verdana"/>
          <w:b/>
        </w:rPr>
      </w:pPr>
    </w:p>
    <w:p w:rsidR="00B2524A" w:rsidRDefault="00B2524A" w:rsidP="00B2524A">
      <w:pPr>
        <w:spacing w:line="276" w:lineRule="auto"/>
        <w:jc w:val="center"/>
        <w:rPr>
          <w:rFonts w:ascii="Verdana" w:hAnsi="Verdana"/>
          <w:b/>
        </w:rPr>
      </w:pPr>
      <w:r>
        <w:rPr>
          <w:rFonts w:ascii="Verdana" w:hAnsi="Verdana"/>
          <w:b/>
        </w:rPr>
        <w:t>RESULTANDO</w:t>
      </w:r>
    </w:p>
    <w:p w:rsidR="00B2524A" w:rsidRDefault="00B2524A" w:rsidP="00B2524A">
      <w:pPr>
        <w:spacing w:line="276" w:lineRule="auto"/>
        <w:jc w:val="center"/>
        <w:rPr>
          <w:rFonts w:ascii="Verdana" w:hAnsi="Verdana"/>
          <w:b/>
        </w:rPr>
      </w:pPr>
    </w:p>
    <w:p w:rsidR="00B2524A" w:rsidRDefault="00B2524A" w:rsidP="00B2524A">
      <w:pPr>
        <w:spacing w:line="276" w:lineRule="auto"/>
        <w:jc w:val="both"/>
        <w:rPr>
          <w:rFonts w:ascii="Verdana" w:hAnsi="Verdana"/>
          <w:b/>
        </w:rPr>
      </w:pPr>
      <w:r>
        <w:rPr>
          <w:rFonts w:ascii="Verdana" w:hAnsi="Verdana"/>
          <w:b/>
        </w:rPr>
        <w:t xml:space="preserve">PRIMERO: </w:t>
      </w:r>
      <w:r>
        <w:rPr>
          <w:rFonts w:ascii="Verdana" w:hAnsi="Verdana"/>
        </w:rPr>
        <w:t xml:space="preserve">Mediante </w:t>
      </w:r>
      <w:r w:rsidRPr="00DE52B5">
        <w:rPr>
          <w:rFonts w:ascii="Verdana" w:hAnsi="Verdana"/>
          <w:b/>
          <w:u w:val="single"/>
        </w:rPr>
        <w:t>Artículo 4.1   de la Sesión Ordinaria N. 81-2013</w:t>
      </w:r>
      <w:r w:rsidRPr="00DE52B5">
        <w:rPr>
          <w:rFonts w:ascii="Verdana" w:hAnsi="Verdana"/>
          <w:u w:val="single"/>
        </w:rPr>
        <w:t xml:space="preserve"> </w:t>
      </w:r>
      <w:r w:rsidRPr="00DE52B5">
        <w:rPr>
          <w:rFonts w:ascii="Verdana" w:hAnsi="Verdana"/>
          <w:b/>
          <w:u w:val="single"/>
        </w:rPr>
        <w:t>de 05 de noviembre de 201</w:t>
      </w:r>
      <w:r w:rsidRPr="00DE52B5">
        <w:rPr>
          <w:rFonts w:ascii="Verdana" w:hAnsi="Verdana"/>
          <w:b/>
        </w:rPr>
        <w:t>3</w:t>
      </w:r>
      <w:r>
        <w:rPr>
          <w:rFonts w:ascii="Verdana" w:hAnsi="Verdana"/>
        </w:rPr>
        <w:t xml:space="preserve"> la Junta Directiva del Consejo de Transporte Público conoce informe </w:t>
      </w:r>
      <w:r w:rsidRPr="005349B3">
        <w:rPr>
          <w:rFonts w:ascii="Verdana" w:hAnsi="Verdana"/>
          <w:b/>
          <w:bCs/>
          <w:i/>
        </w:rPr>
        <w:t>DAJ 2013005844</w:t>
      </w:r>
      <w:r w:rsidRPr="005349B3">
        <w:rPr>
          <w:rFonts w:ascii="Verdana" w:hAnsi="Verdana"/>
        </w:rPr>
        <w:t xml:space="preserve"> </w:t>
      </w:r>
      <w:r>
        <w:rPr>
          <w:rFonts w:ascii="Verdana" w:hAnsi="Verdana"/>
        </w:rPr>
        <w:t>de la Dirección de Asuntos Jurídicos</w:t>
      </w:r>
      <w:r w:rsidRPr="005349B3">
        <w:rPr>
          <w:rFonts w:ascii="Verdana" w:hAnsi="Verdana"/>
        </w:rPr>
        <w:t xml:space="preserve"> </w:t>
      </w:r>
      <w:r>
        <w:rPr>
          <w:rFonts w:ascii="Verdana" w:hAnsi="Verdana"/>
        </w:rPr>
        <w:t>y acuerda</w:t>
      </w:r>
      <w:r>
        <w:rPr>
          <w:rFonts w:ascii="Verdana" w:hAnsi="Verdana"/>
          <w:b/>
          <w:bCs/>
          <w:i/>
        </w:rPr>
        <w:t xml:space="preserve"> aprobar la matriz de requisitos para la formalización de las concesiones</w:t>
      </w:r>
      <w:r w:rsidRPr="005349B3">
        <w:rPr>
          <w:rFonts w:ascii="Verdana" w:hAnsi="Verdana"/>
        </w:rPr>
        <w:t xml:space="preserve"> </w:t>
      </w:r>
      <w:r w:rsidRPr="005349B3">
        <w:rPr>
          <w:rFonts w:ascii="Verdana" w:hAnsi="Verdana"/>
          <w:b/>
        </w:rPr>
        <w:t>en la base especial del Aeropuerto Juan Santamaría</w:t>
      </w:r>
      <w:r>
        <w:rPr>
          <w:rFonts w:ascii="Verdana" w:hAnsi="Verdana"/>
          <w:b/>
        </w:rPr>
        <w:t xml:space="preserve"> y proceder a publicarlas</w:t>
      </w:r>
      <w:r w:rsidRPr="005349B3">
        <w:rPr>
          <w:rFonts w:ascii="Verdana" w:hAnsi="Verdana"/>
          <w:b/>
        </w:rPr>
        <w:t xml:space="preserve">. </w:t>
      </w:r>
      <w:r w:rsidR="00EB013C">
        <w:rPr>
          <w:rFonts w:ascii="Verdana" w:hAnsi="Verdana"/>
          <w:b/>
        </w:rPr>
        <w:t>(Léanse folios del 88 al 90 del expediente administrativo)</w:t>
      </w:r>
    </w:p>
    <w:p w:rsidR="00B2524A" w:rsidRDefault="00B2524A" w:rsidP="00B2524A">
      <w:pPr>
        <w:spacing w:line="276" w:lineRule="auto"/>
        <w:jc w:val="both"/>
        <w:rPr>
          <w:rFonts w:ascii="Verdana" w:hAnsi="Verdana"/>
          <w:b/>
          <w:bCs/>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
          <w:bCs/>
          <w:i/>
          <w:sz w:val="16"/>
          <w:szCs w:val="16"/>
        </w:rPr>
        <w:t xml:space="preserve">“ARTÍCULO 4.1: </w:t>
      </w:r>
      <w:r w:rsidRPr="003A547D">
        <w:rPr>
          <w:rFonts w:ascii="Verdana" w:hAnsi="Verdana"/>
          <w:bCs/>
          <w:i/>
          <w:sz w:val="16"/>
          <w:szCs w:val="16"/>
        </w:rPr>
        <w:t xml:space="preserve">Referente al </w:t>
      </w:r>
      <w:r w:rsidRPr="003A547D">
        <w:rPr>
          <w:rFonts w:ascii="Verdana" w:hAnsi="Verdana"/>
          <w:b/>
          <w:bCs/>
          <w:i/>
          <w:sz w:val="16"/>
          <w:szCs w:val="16"/>
        </w:rPr>
        <w:t>DAJ 2013005844</w:t>
      </w:r>
      <w:r w:rsidRPr="003A547D">
        <w:rPr>
          <w:rFonts w:ascii="Verdana" w:hAnsi="Verdana"/>
          <w:bCs/>
          <w:i/>
          <w:sz w:val="16"/>
          <w:szCs w:val="16"/>
        </w:rPr>
        <w:t xml:space="preserve">, matrices de requisitos para la formalización del proceso </w:t>
      </w:r>
      <w:r>
        <w:rPr>
          <w:rFonts w:ascii="Verdana" w:hAnsi="Verdana"/>
          <w:bCs/>
          <w:i/>
          <w:sz w:val="16"/>
          <w:szCs w:val="16"/>
        </w:rPr>
        <w:t>d</w:t>
      </w:r>
      <w:r w:rsidRPr="003A547D">
        <w:rPr>
          <w:rFonts w:ascii="Verdana" w:hAnsi="Verdana"/>
          <w:bCs/>
          <w:i/>
          <w:sz w:val="16"/>
          <w:szCs w:val="16"/>
        </w:rPr>
        <w:t>e licitación de la base de la operación especial del Aeropuerto Internacional Juan Santamaría.</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
          <w:bCs/>
          <w:i/>
          <w:sz w:val="16"/>
          <w:szCs w:val="16"/>
        </w:rPr>
      </w:pPr>
      <w:r w:rsidRPr="003A547D">
        <w:rPr>
          <w:rFonts w:ascii="Verdana" w:hAnsi="Verdana"/>
          <w:b/>
          <w:bCs/>
          <w:i/>
          <w:sz w:val="16"/>
          <w:szCs w:val="16"/>
        </w:rPr>
        <w:t>CONSIDERANDO</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
          <w:bCs/>
          <w:i/>
          <w:sz w:val="16"/>
          <w:szCs w:val="16"/>
        </w:rPr>
        <w:t>PRIMERO</w:t>
      </w:r>
      <w:r w:rsidRPr="003A547D">
        <w:rPr>
          <w:rFonts w:ascii="Verdana" w:hAnsi="Verdana"/>
          <w:bCs/>
          <w:i/>
          <w:sz w:val="16"/>
          <w:szCs w:val="16"/>
        </w:rPr>
        <w:t xml:space="preserve">: Que este Órgano Colegiado procede analizar el informe </w:t>
      </w:r>
      <w:r w:rsidRPr="003A547D">
        <w:rPr>
          <w:rFonts w:ascii="Verdana" w:hAnsi="Verdana"/>
          <w:b/>
          <w:bCs/>
          <w:i/>
          <w:sz w:val="16"/>
          <w:szCs w:val="16"/>
        </w:rPr>
        <w:t>DAJ 2013005844</w:t>
      </w:r>
      <w:r w:rsidRPr="003A547D">
        <w:rPr>
          <w:rFonts w:ascii="Verdana" w:hAnsi="Verdana"/>
          <w:bCs/>
          <w:i/>
          <w:sz w:val="16"/>
          <w:szCs w:val="16"/>
        </w:rPr>
        <w:t xml:space="preserve">, matrices de requisitos para la formalización del proceso de licitación de la base de la operación especial del Aeropuerto Internacional Juan Santamaría,  y que en relación a los requisitos formales que se deben considerar para la formalización de la base especial del  Aeropuerto Internacional Juan Santamaría ,  y a efecto de tener el  plazo correspondientes debe tenerse el acto completo de adjudicación por concluido el día 11 de octubre del 2013, cuando mediante el mecanismo de aleatorio se adjudican la totalidad de las placas. Por lo que la aplicación del plazo establecido en el Decreto 35985-MOPT,    debe considerarse a partir del día hábil siguiente a que se completo la  fecha de adjudicación,  es decir el </w:t>
      </w:r>
      <w:r w:rsidRPr="003A547D">
        <w:rPr>
          <w:rFonts w:ascii="Verdana" w:hAnsi="Verdana"/>
          <w:b/>
          <w:bCs/>
          <w:i/>
          <w:sz w:val="16"/>
          <w:szCs w:val="16"/>
          <w:u w:val="single"/>
        </w:rPr>
        <w:t>14 octubre del 2013</w:t>
      </w:r>
      <w:r w:rsidRPr="003A547D">
        <w:rPr>
          <w:rFonts w:ascii="Verdana" w:hAnsi="Verdana"/>
          <w:bCs/>
          <w:i/>
          <w:sz w:val="16"/>
          <w:szCs w:val="16"/>
        </w:rPr>
        <w:t xml:space="preserve">. </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Cs/>
          <w:i/>
          <w:sz w:val="16"/>
          <w:szCs w:val="16"/>
        </w:rPr>
        <w:lastRenderedPageBreak/>
        <w:t xml:space="preserve">Por lo tanto para los efectos de formalización y de conformidad con lo establecido en el Decreto </w:t>
      </w:r>
      <w:r w:rsidRPr="003A547D">
        <w:rPr>
          <w:rFonts w:ascii="Verdana" w:hAnsi="Verdana"/>
          <w:b/>
          <w:bCs/>
          <w:i/>
          <w:sz w:val="16"/>
          <w:szCs w:val="16"/>
        </w:rPr>
        <w:t>35985-MOPT</w:t>
      </w:r>
      <w:r w:rsidRPr="003A547D">
        <w:rPr>
          <w:rFonts w:ascii="Verdana" w:hAnsi="Verdana"/>
          <w:bCs/>
          <w:i/>
          <w:sz w:val="16"/>
          <w:szCs w:val="16"/>
        </w:rPr>
        <w:t xml:space="preserve">,  los requisitos de formalización que deben presentar los adjudicatarios son los siguientes, mismos que se encuentran contenidos en el decreto </w:t>
      </w:r>
      <w:r w:rsidRPr="003A547D">
        <w:rPr>
          <w:rFonts w:ascii="Verdana" w:hAnsi="Verdana"/>
          <w:b/>
          <w:bCs/>
          <w:i/>
          <w:sz w:val="16"/>
          <w:szCs w:val="16"/>
        </w:rPr>
        <w:t xml:space="preserve">35985-MOPT, </w:t>
      </w:r>
      <w:r w:rsidRPr="003A547D">
        <w:rPr>
          <w:rFonts w:ascii="Verdana" w:hAnsi="Verdana"/>
          <w:bCs/>
          <w:i/>
          <w:sz w:val="16"/>
          <w:szCs w:val="16"/>
        </w:rPr>
        <w:t xml:space="preserve">    que han sido de conocimiento general,  así como los establecidos de manera genérica en la </w:t>
      </w:r>
      <w:r w:rsidRPr="003A547D">
        <w:rPr>
          <w:rFonts w:ascii="Verdana" w:hAnsi="Verdana"/>
          <w:b/>
          <w:bCs/>
          <w:i/>
          <w:sz w:val="16"/>
          <w:szCs w:val="16"/>
        </w:rPr>
        <w:t>Ley 7969</w:t>
      </w:r>
      <w:r w:rsidRPr="003A547D">
        <w:rPr>
          <w:rFonts w:ascii="Verdana" w:hAnsi="Verdana"/>
          <w:bCs/>
          <w:i/>
          <w:sz w:val="16"/>
          <w:szCs w:val="16"/>
        </w:rPr>
        <w:t>, que debe cumplir todo concesionario o adjudicatario de taxi.</w:t>
      </w:r>
    </w:p>
    <w:p w:rsidR="00B2524A" w:rsidRPr="003A547D" w:rsidRDefault="00B2524A" w:rsidP="00B2524A">
      <w:pPr>
        <w:spacing w:line="276" w:lineRule="auto"/>
        <w:jc w:val="both"/>
        <w:rPr>
          <w:rFonts w:ascii="Verdana" w:hAnsi="Verdana"/>
          <w:b/>
          <w:i/>
          <w:sz w:val="16"/>
          <w:szCs w:val="16"/>
        </w:rPr>
      </w:pPr>
    </w:p>
    <w:p w:rsidR="00B2524A" w:rsidRPr="003A547D" w:rsidRDefault="00B2524A" w:rsidP="00B2524A">
      <w:pPr>
        <w:spacing w:line="276" w:lineRule="auto"/>
        <w:jc w:val="both"/>
        <w:rPr>
          <w:rFonts w:ascii="Verdana" w:hAnsi="Verdana"/>
          <w:b/>
          <w:i/>
          <w:sz w:val="16"/>
          <w:szCs w:val="16"/>
          <w:u w:val="single"/>
        </w:rPr>
      </w:pPr>
      <w:r w:rsidRPr="003A547D">
        <w:rPr>
          <w:rFonts w:ascii="Verdana" w:hAnsi="Verdana"/>
          <w:b/>
          <w:i/>
          <w:sz w:val="16"/>
          <w:szCs w:val="16"/>
          <w:u w:val="single"/>
        </w:rPr>
        <w:t>REQUISITOS PARA FORMALIZACIÓN AEROPUERTO</w:t>
      </w:r>
    </w:p>
    <w:p w:rsidR="00B2524A" w:rsidRPr="003A547D" w:rsidRDefault="00B2524A" w:rsidP="00B2524A">
      <w:pPr>
        <w:spacing w:line="276" w:lineRule="auto"/>
        <w:jc w:val="both"/>
        <w:rPr>
          <w:rFonts w:ascii="Verdana" w:hAnsi="Verdana"/>
          <w:b/>
          <w:i/>
          <w:sz w:val="16"/>
          <w:szCs w:val="16"/>
        </w:rPr>
      </w:pPr>
    </w:p>
    <w:p w:rsidR="00B2524A" w:rsidRPr="003A547D" w:rsidRDefault="00B2524A" w:rsidP="00B2524A">
      <w:pPr>
        <w:spacing w:line="276" w:lineRule="auto"/>
        <w:jc w:val="both"/>
        <w:rPr>
          <w:rFonts w:ascii="Verdana" w:hAnsi="Verdana"/>
          <w:b/>
          <w:i/>
          <w:sz w:val="16"/>
          <w:szCs w:val="16"/>
        </w:rPr>
      </w:pPr>
    </w:p>
    <w:p w:rsidR="00B2524A" w:rsidRPr="003A547D" w:rsidRDefault="00B2524A" w:rsidP="00B2524A">
      <w:pPr>
        <w:jc w:val="both"/>
        <w:rPr>
          <w:rFonts w:ascii="Verdana" w:hAnsi="Verdana"/>
          <w:i/>
          <w:sz w:val="16"/>
          <w:szCs w:val="16"/>
        </w:rPr>
      </w:pPr>
      <w:r w:rsidRPr="003A547D">
        <w:rPr>
          <w:rFonts w:ascii="Verdana" w:hAnsi="Verdana"/>
          <w:b/>
          <w:i/>
          <w:sz w:val="16"/>
          <w:szCs w:val="16"/>
        </w:rPr>
        <w:t>1</w:t>
      </w:r>
      <w:r w:rsidRPr="003A547D">
        <w:rPr>
          <w:rFonts w:ascii="Verdana" w:hAnsi="Verdana"/>
          <w:i/>
          <w:sz w:val="16"/>
          <w:szCs w:val="16"/>
        </w:rPr>
        <w:t>.- Solicitud:</w:t>
      </w:r>
    </w:p>
    <w:p w:rsidR="00B2524A" w:rsidRPr="003A547D" w:rsidRDefault="00B2524A" w:rsidP="00B2524A">
      <w:pPr>
        <w:jc w:val="both"/>
        <w:rPr>
          <w:rFonts w:ascii="Verdana" w:hAnsi="Verdana"/>
          <w:i/>
          <w:sz w:val="16"/>
          <w:szCs w:val="16"/>
        </w:rPr>
      </w:pPr>
      <w:r w:rsidRPr="003A547D">
        <w:rPr>
          <w:rFonts w:ascii="Verdana" w:hAnsi="Verdana"/>
          <w:i/>
          <w:sz w:val="16"/>
          <w:szCs w:val="16"/>
        </w:rPr>
        <w:t>- Calidades generales del concesionario.</w:t>
      </w:r>
    </w:p>
    <w:p w:rsidR="00B2524A" w:rsidRPr="003A547D" w:rsidRDefault="00B2524A" w:rsidP="00B2524A">
      <w:pPr>
        <w:jc w:val="both"/>
        <w:rPr>
          <w:rFonts w:ascii="Verdana" w:hAnsi="Verdana"/>
          <w:i/>
          <w:sz w:val="16"/>
          <w:szCs w:val="16"/>
        </w:rPr>
      </w:pPr>
      <w:r w:rsidRPr="003A547D">
        <w:rPr>
          <w:rFonts w:ascii="Verdana" w:hAnsi="Verdana"/>
          <w:i/>
          <w:sz w:val="16"/>
          <w:szCs w:val="16"/>
        </w:rPr>
        <w:t>- Características del vehículo (cumplir artículo 7 Decreto Ejecutivo 35985-MOPT).</w:t>
      </w:r>
    </w:p>
    <w:p w:rsidR="00B2524A" w:rsidRPr="003A547D" w:rsidRDefault="00B2524A" w:rsidP="00B2524A">
      <w:pPr>
        <w:jc w:val="both"/>
        <w:rPr>
          <w:rFonts w:ascii="Verdana" w:hAnsi="Verdana"/>
          <w:i/>
          <w:sz w:val="16"/>
          <w:szCs w:val="16"/>
        </w:rPr>
      </w:pPr>
      <w:r w:rsidRPr="003A547D">
        <w:rPr>
          <w:rFonts w:ascii="Verdana" w:hAnsi="Verdana"/>
          <w:i/>
          <w:sz w:val="16"/>
          <w:szCs w:val="16"/>
        </w:rPr>
        <w:t>- Lugar para notificaciones (fax o correo electrónico).</w:t>
      </w:r>
    </w:p>
    <w:p w:rsidR="00B2524A" w:rsidRPr="003A547D" w:rsidRDefault="00B2524A" w:rsidP="00B2524A">
      <w:pPr>
        <w:jc w:val="both"/>
        <w:rPr>
          <w:rFonts w:ascii="Verdana" w:hAnsi="Verdana"/>
          <w:i/>
          <w:sz w:val="16"/>
          <w:szCs w:val="16"/>
        </w:rPr>
      </w:pPr>
      <w:r w:rsidRPr="003A547D">
        <w:rPr>
          <w:rFonts w:ascii="Verdana" w:hAnsi="Verdana"/>
          <w:i/>
          <w:sz w:val="16"/>
          <w:szCs w:val="16"/>
        </w:rPr>
        <w:t>- Autenticada con timbre de doscientos cincuenta colones del Colegio de Abogados sino se presenta personalmente.</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2.- Licencia C-1 vigente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3.- Código de conductor de conformidad artículo 5 del Decreto Ejecutivo 35847-MOPT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4.- Constancia del COSEVI de encontrarse el concesionario al día en el pago de infracciones a la Ley de Tránsito. *</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5.- Certificación de la CCSS de estar al día en las cuotas obrero patronales el concesionario. *</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6.- Garantía de cumplimiento (de conformidad con artículo 10, inciso a) del Decreto Ejecutivo 35985-MOPT).</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7.- Declaración jurada indicando el concesionario que no ha cedido contratos de concesión o permisos para el transporte remunerado de personas en la modalidad de taxi, durante los diez años previos al otorgamiento de la concesión.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8.- Cédula de identidad del concesionario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9.- Derecho de Circulación del vehículo vigente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10. Revisión Técnica Vehicular vigente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11.- Póliza del vehículo coberturas A y C como mínimo, por un plazo de seis meses (original y copia o certificación).</w:t>
      </w:r>
    </w:p>
    <w:p w:rsidR="00B2524A" w:rsidRPr="003A547D" w:rsidRDefault="00B2524A" w:rsidP="00B2524A">
      <w:pPr>
        <w:jc w:val="both"/>
        <w:rPr>
          <w:rFonts w:ascii="Verdana" w:hAnsi="Verdana"/>
          <w:i/>
          <w:sz w:val="16"/>
          <w:szCs w:val="16"/>
        </w:rPr>
      </w:pPr>
    </w:p>
    <w:p w:rsidR="00B2524A" w:rsidRPr="003A547D" w:rsidRDefault="00B2524A" w:rsidP="00B2524A">
      <w:pPr>
        <w:jc w:val="both"/>
        <w:rPr>
          <w:rFonts w:ascii="Verdana" w:hAnsi="Verdana"/>
          <w:i/>
          <w:sz w:val="16"/>
          <w:szCs w:val="16"/>
        </w:rPr>
      </w:pPr>
      <w:r w:rsidRPr="003A547D">
        <w:rPr>
          <w:rFonts w:ascii="Verdana" w:hAnsi="Verdana"/>
          <w:i/>
          <w:sz w:val="16"/>
          <w:szCs w:val="16"/>
        </w:rPr>
        <w:t>12.- Canon del Consejo de Transporte Público. *</w:t>
      </w:r>
    </w:p>
    <w:p w:rsidR="00B2524A" w:rsidRPr="003A547D" w:rsidRDefault="00B2524A" w:rsidP="00B2524A">
      <w:pPr>
        <w:spacing w:line="276" w:lineRule="auto"/>
        <w:jc w:val="both"/>
        <w:rPr>
          <w:rFonts w:ascii="Verdana" w:hAnsi="Verdana"/>
          <w:i/>
          <w:sz w:val="16"/>
          <w:szCs w:val="16"/>
        </w:rPr>
      </w:pPr>
    </w:p>
    <w:p w:rsidR="00B2524A" w:rsidRPr="003A547D" w:rsidRDefault="00B2524A" w:rsidP="00B2524A">
      <w:pPr>
        <w:spacing w:line="276" w:lineRule="auto"/>
        <w:jc w:val="both"/>
        <w:rPr>
          <w:rFonts w:ascii="Verdana" w:hAnsi="Verdana"/>
          <w:b/>
          <w:i/>
          <w:sz w:val="16"/>
          <w:szCs w:val="16"/>
          <w:u w:val="single"/>
        </w:rPr>
      </w:pPr>
      <w:r w:rsidRPr="003A547D">
        <w:rPr>
          <w:rFonts w:ascii="Verdana" w:hAnsi="Verdana"/>
          <w:b/>
          <w:i/>
          <w:sz w:val="16"/>
          <w:szCs w:val="16"/>
          <w:u w:val="single"/>
        </w:rPr>
        <w:t>*Los requisitos identificados con asterisco serán verificados por el Consejo de Transporte Público, queda a criterio de los concesionarios su presentación.</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Cs/>
          <w:i/>
          <w:sz w:val="16"/>
          <w:szCs w:val="16"/>
        </w:rPr>
        <w:t xml:space="preserve">Pudiendo el interesado, presentar la solicitud formal a partir del la firmeza de este acuerdo ante el Depto. De Plataforma de Servicios, presentando  la solicitud con los requisitos indicados.  Instrúyase a la Dirección Ejecutiva  para que proceda a publicar en el periódico oficial La Gaceta, con  los requisitos de este acto de formalización de manera inmediata, y  además un en un diario de circulación Nacional. </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Cs/>
          <w:i/>
          <w:sz w:val="16"/>
          <w:szCs w:val="16"/>
        </w:rPr>
        <w:t xml:space="preserve"> No obstante se aclara que  para la </w:t>
      </w:r>
      <w:r w:rsidRPr="003A547D">
        <w:rPr>
          <w:rFonts w:ascii="Verdana" w:hAnsi="Verdana"/>
          <w:b/>
          <w:bCs/>
          <w:i/>
          <w:sz w:val="16"/>
          <w:szCs w:val="16"/>
          <w:u w:val="single"/>
        </w:rPr>
        <w:t xml:space="preserve">firma del contrato  de concesión, </w:t>
      </w:r>
      <w:r w:rsidRPr="003A547D">
        <w:rPr>
          <w:rFonts w:ascii="Verdana" w:hAnsi="Verdana"/>
          <w:bCs/>
          <w:i/>
          <w:sz w:val="16"/>
          <w:szCs w:val="16"/>
        </w:rPr>
        <w:t xml:space="preserve"> deberán  presentar la unidad con la que prestaran el servicio,  a efecto de que se verifique la información presentada por parte del Depto. Inspección y Control de este Consejo.</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r w:rsidRPr="003A547D">
        <w:rPr>
          <w:rFonts w:ascii="Verdana" w:hAnsi="Verdana"/>
          <w:b/>
          <w:bCs/>
          <w:i/>
          <w:sz w:val="16"/>
          <w:szCs w:val="16"/>
        </w:rPr>
        <w:t xml:space="preserve"> SEGUNDO</w:t>
      </w:r>
      <w:r w:rsidRPr="003A547D">
        <w:rPr>
          <w:rFonts w:ascii="Verdana" w:hAnsi="Verdana"/>
          <w:bCs/>
          <w:i/>
          <w:sz w:val="16"/>
          <w:szCs w:val="16"/>
        </w:rPr>
        <w:t xml:space="preserve">: Justificación del voto negativo del Director Gilbert Ureña Fonseca,    Por cuanto mantengo la tesis que se debería haber adjudicado con el Decreto Ejecutivo  </w:t>
      </w:r>
      <w:r w:rsidRPr="003A547D">
        <w:rPr>
          <w:rFonts w:ascii="Verdana" w:hAnsi="Verdana"/>
          <w:b/>
          <w:bCs/>
          <w:i/>
          <w:sz w:val="16"/>
          <w:szCs w:val="16"/>
        </w:rPr>
        <w:t>36965-MOPT</w:t>
      </w:r>
      <w:r w:rsidRPr="003A547D">
        <w:rPr>
          <w:rFonts w:ascii="Verdana" w:hAnsi="Verdana"/>
          <w:bCs/>
          <w:i/>
          <w:sz w:val="16"/>
          <w:szCs w:val="16"/>
        </w:rPr>
        <w:t>, por cuanto estaban cumpliendo la orden de una Juez</w:t>
      </w: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Cs/>
          <w:i/>
          <w:sz w:val="16"/>
          <w:szCs w:val="16"/>
        </w:rPr>
      </w:pPr>
    </w:p>
    <w:p w:rsidR="00B2524A" w:rsidRPr="003A547D" w:rsidRDefault="00B2524A" w:rsidP="00B2524A">
      <w:pPr>
        <w:spacing w:line="276" w:lineRule="auto"/>
        <w:jc w:val="both"/>
        <w:rPr>
          <w:rFonts w:ascii="Verdana" w:hAnsi="Verdana"/>
          <w:b/>
          <w:bCs/>
          <w:i/>
          <w:sz w:val="16"/>
          <w:szCs w:val="16"/>
        </w:rPr>
      </w:pPr>
      <w:r w:rsidRPr="003A547D">
        <w:rPr>
          <w:rFonts w:ascii="Verdana" w:hAnsi="Verdana"/>
          <w:b/>
          <w:bCs/>
          <w:i/>
          <w:sz w:val="16"/>
          <w:szCs w:val="16"/>
        </w:rPr>
        <w:t>POR TANTO SE ACUERDA</w:t>
      </w:r>
    </w:p>
    <w:p w:rsidR="00B2524A" w:rsidRPr="003A547D" w:rsidRDefault="00B2524A" w:rsidP="00B2524A">
      <w:pPr>
        <w:spacing w:line="276" w:lineRule="auto"/>
        <w:jc w:val="both"/>
        <w:rPr>
          <w:rFonts w:ascii="Verdana" w:hAnsi="Verdana"/>
          <w:b/>
          <w:bCs/>
          <w:i/>
          <w:sz w:val="16"/>
          <w:szCs w:val="16"/>
        </w:rPr>
      </w:pPr>
      <w:r w:rsidRPr="003A547D">
        <w:rPr>
          <w:rFonts w:ascii="Verdana" w:hAnsi="Verdana"/>
          <w:b/>
          <w:bCs/>
          <w:i/>
          <w:sz w:val="16"/>
          <w:szCs w:val="16"/>
        </w:rPr>
        <w:t>EN FIRME</w:t>
      </w:r>
    </w:p>
    <w:p w:rsidR="00B2524A" w:rsidRPr="003A547D" w:rsidRDefault="00B2524A" w:rsidP="00B2524A">
      <w:pPr>
        <w:spacing w:line="276" w:lineRule="auto"/>
        <w:jc w:val="both"/>
        <w:rPr>
          <w:rFonts w:ascii="Verdana" w:hAnsi="Verdana"/>
          <w:b/>
          <w:bCs/>
          <w:i/>
          <w:sz w:val="16"/>
          <w:szCs w:val="16"/>
        </w:rPr>
      </w:pPr>
    </w:p>
    <w:p w:rsidR="00B2524A" w:rsidRPr="003A547D" w:rsidRDefault="00B2524A" w:rsidP="00B2524A">
      <w:pPr>
        <w:numPr>
          <w:ilvl w:val="0"/>
          <w:numId w:val="1"/>
        </w:numPr>
        <w:spacing w:line="276" w:lineRule="auto"/>
        <w:jc w:val="both"/>
        <w:rPr>
          <w:rFonts w:ascii="Verdana" w:hAnsi="Verdana"/>
          <w:b/>
          <w:bCs/>
          <w:i/>
          <w:sz w:val="16"/>
          <w:szCs w:val="16"/>
        </w:rPr>
      </w:pPr>
      <w:r w:rsidRPr="003A547D">
        <w:rPr>
          <w:rFonts w:ascii="Verdana" w:hAnsi="Verdana"/>
          <w:bCs/>
          <w:i/>
          <w:sz w:val="16"/>
          <w:szCs w:val="16"/>
        </w:rPr>
        <w:t>Aprobar todo lo plasmado por el Órgano Colegiado  en el considerando primero</w:t>
      </w:r>
      <w:r w:rsidRPr="003A547D">
        <w:rPr>
          <w:rFonts w:ascii="Verdana" w:hAnsi="Verdana"/>
          <w:b/>
          <w:bCs/>
          <w:i/>
          <w:sz w:val="16"/>
          <w:szCs w:val="16"/>
        </w:rPr>
        <w:t>.</w:t>
      </w:r>
    </w:p>
    <w:p w:rsidR="00B2524A" w:rsidRPr="003A547D" w:rsidRDefault="00B2524A" w:rsidP="00B2524A">
      <w:pPr>
        <w:numPr>
          <w:ilvl w:val="0"/>
          <w:numId w:val="1"/>
        </w:numPr>
        <w:spacing w:line="276" w:lineRule="auto"/>
        <w:jc w:val="both"/>
        <w:rPr>
          <w:rFonts w:ascii="Verdana" w:hAnsi="Verdana"/>
          <w:b/>
          <w:bCs/>
          <w:i/>
          <w:sz w:val="16"/>
          <w:szCs w:val="16"/>
        </w:rPr>
      </w:pPr>
      <w:r w:rsidRPr="003A547D">
        <w:rPr>
          <w:rFonts w:ascii="Verdana" w:hAnsi="Verdana"/>
          <w:bCs/>
          <w:i/>
          <w:sz w:val="16"/>
          <w:szCs w:val="16"/>
        </w:rPr>
        <w:t>Instruir a la Dirección Ejecutiva  para que proceda a publicar en el periódico oficial La Gaceta los requisitos de este acto de formalización de manera inmediata, además un en un diario de circulación Nacional.</w:t>
      </w:r>
    </w:p>
    <w:p w:rsidR="00B2524A" w:rsidRPr="003A547D" w:rsidRDefault="00B2524A" w:rsidP="00B2524A">
      <w:pPr>
        <w:numPr>
          <w:ilvl w:val="0"/>
          <w:numId w:val="1"/>
        </w:numPr>
        <w:spacing w:line="276" w:lineRule="auto"/>
        <w:jc w:val="both"/>
        <w:rPr>
          <w:rFonts w:ascii="Verdana" w:hAnsi="Verdana"/>
          <w:b/>
          <w:bCs/>
          <w:i/>
          <w:sz w:val="16"/>
          <w:szCs w:val="16"/>
        </w:rPr>
      </w:pPr>
      <w:r w:rsidRPr="003A547D">
        <w:rPr>
          <w:rFonts w:ascii="Verdana" w:hAnsi="Verdana"/>
          <w:bCs/>
          <w:i/>
          <w:sz w:val="16"/>
          <w:szCs w:val="16"/>
        </w:rPr>
        <w:t xml:space="preserve">Notificar a la Dirección Ejecutiva, Lic. </w:t>
      </w:r>
      <w:proofErr w:type="spellStart"/>
      <w:r w:rsidRPr="003A547D">
        <w:rPr>
          <w:rFonts w:ascii="Verdana" w:hAnsi="Verdana"/>
          <w:bCs/>
          <w:i/>
          <w:sz w:val="16"/>
          <w:szCs w:val="16"/>
        </w:rPr>
        <w:t>Sidia</w:t>
      </w:r>
      <w:proofErr w:type="spellEnd"/>
      <w:r w:rsidRPr="003A547D">
        <w:rPr>
          <w:rFonts w:ascii="Verdana" w:hAnsi="Verdana"/>
          <w:bCs/>
          <w:i/>
          <w:sz w:val="16"/>
          <w:szCs w:val="16"/>
        </w:rPr>
        <w:t xml:space="preserve"> Cerdas Ruiz, Directora Asuntos Jurídicos, Lic. </w:t>
      </w:r>
      <w:proofErr w:type="spellStart"/>
      <w:r w:rsidRPr="003A547D">
        <w:rPr>
          <w:rFonts w:ascii="Verdana" w:hAnsi="Verdana"/>
          <w:bCs/>
          <w:i/>
          <w:sz w:val="16"/>
          <w:szCs w:val="16"/>
        </w:rPr>
        <w:t>Maria</w:t>
      </w:r>
      <w:proofErr w:type="spellEnd"/>
      <w:r w:rsidRPr="003A547D">
        <w:rPr>
          <w:rFonts w:ascii="Verdana" w:hAnsi="Verdana"/>
          <w:bCs/>
          <w:i/>
          <w:sz w:val="16"/>
          <w:szCs w:val="16"/>
        </w:rPr>
        <w:t xml:space="preserve"> Fernanda Umaña Guillen, Asesora Junta Directiva, Lic. Katia Arley León, Asesora Señor Ministro, Aura Álvarez Orozco, Dirección Técnica y Freddy Quesada de Inspección y Control.</w:t>
      </w:r>
      <w:r>
        <w:rPr>
          <w:rFonts w:ascii="Verdana" w:hAnsi="Verdana"/>
          <w:bCs/>
          <w:i/>
          <w:sz w:val="16"/>
          <w:szCs w:val="16"/>
        </w:rPr>
        <w:t>”</w:t>
      </w:r>
      <w:r w:rsidRPr="003A547D">
        <w:rPr>
          <w:rFonts w:ascii="Verdana" w:hAnsi="Verdana"/>
          <w:bCs/>
          <w:i/>
          <w:sz w:val="16"/>
          <w:szCs w:val="16"/>
        </w:rPr>
        <w:t xml:space="preserve"> </w:t>
      </w:r>
    </w:p>
    <w:p w:rsidR="00B2524A" w:rsidRDefault="00B2524A" w:rsidP="00B2524A">
      <w:pPr>
        <w:spacing w:line="276" w:lineRule="auto"/>
        <w:ind w:left="340" w:right="340"/>
        <w:jc w:val="both"/>
        <w:rPr>
          <w:rFonts w:ascii="Verdana" w:hAnsi="Verdana"/>
        </w:rPr>
      </w:pPr>
    </w:p>
    <w:p w:rsidR="00B2524A" w:rsidRDefault="00B2524A" w:rsidP="00B2524A">
      <w:pPr>
        <w:spacing w:line="276" w:lineRule="auto"/>
        <w:jc w:val="both"/>
        <w:rPr>
          <w:rFonts w:ascii="Verdana" w:hAnsi="Verdana"/>
        </w:rPr>
      </w:pPr>
    </w:p>
    <w:p w:rsidR="00B2524A" w:rsidRPr="001F6177" w:rsidRDefault="00B2524A" w:rsidP="00B2524A">
      <w:pPr>
        <w:spacing w:line="276" w:lineRule="auto"/>
        <w:jc w:val="both"/>
        <w:rPr>
          <w:rFonts w:ascii="Verdana" w:hAnsi="Verdana"/>
        </w:rPr>
      </w:pPr>
      <w:r w:rsidRPr="001F6177">
        <w:rPr>
          <w:rFonts w:ascii="Verdana" w:hAnsi="Verdana"/>
          <w:b/>
        </w:rPr>
        <w:t>SEGUNDO:</w:t>
      </w:r>
      <w:r>
        <w:rPr>
          <w:rFonts w:ascii="Verdana" w:hAnsi="Verdana"/>
          <w:b/>
        </w:rPr>
        <w:t xml:space="preserve"> </w:t>
      </w:r>
      <w:r>
        <w:rPr>
          <w:rFonts w:ascii="Verdana" w:hAnsi="Verdana"/>
        </w:rPr>
        <w:t>E</w:t>
      </w:r>
      <w:r w:rsidRPr="00841C4A">
        <w:rPr>
          <w:rFonts w:ascii="Verdana" w:hAnsi="Verdana"/>
        </w:rPr>
        <w:t xml:space="preserve">l señor </w:t>
      </w:r>
      <w:r w:rsidR="00943ACB">
        <w:rPr>
          <w:rFonts w:ascii="Verdana" w:hAnsi="Verdana"/>
          <w:b/>
          <w:smallCaps/>
        </w:rPr>
        <w:t>M.G.C.</w:t>
      </w:r>
      <w:r w:rsidR="00996484" w:rsidRPr="00841C4A">
        <w:rPr>
          <w:rFonts w:ascii="Verdana" w:hAnsi="Verdana"/>
          <w:b/>
          <w:smallCaps/>
        </w:rPr>
        <w:t>,</w:t>
      </w:r>
      <w:r w:rsidR="00996484" w:rsidRPr="00841C4A">
        <w:rPr>
          <w:rFonts w:ascii="Verdana" w:hAnsi="Verdana"/>
          <w:b/>
        </w:rPr>
        <w:t xml:space="preserve"> </w:t>
      </w:r>
      <w:r w:rsidR="00996484" w:rsidRPr="00841C4A">
        <w:rPr>
          <w:rFonts w:ascii="Verdana" w:hAnsi="Verdana"/>
        </w:rPr>
        <w:t xml:space="preserve">cédula de identidad número </w:t>
      </w:r>
      <w:proofErr w:type="gramStart"/>
      <w:r w:rsidR="00943ACB">
        <w:rPr>
          <w:rFonts w:ascii="Verdana" w:hAnsi="Verdana"/>
        </w:rPr>
        <w:t>XXX</w:t>
      </w:r>
      <w:r w:rsidRPr="009D5F5E">
        <w:rPr>
          <w:rFonts w:ascii="Verdana" w:hAnsi="Verdana"/>
          <w:smallCaps/>
        </w:rPr>
        <w:t>,</w:t>
      </w:r>
      <w:r w:rsidRPr="00841C4A">
        <w:rPr>
          <w:rFonts w:ascii="Verdana" w:hAnsi="Verdana"/>
          <w:b/>
        </w:rPr>
        <w:t xml:space="preserve"> </w:t>
      </w:r>
      <w:r w:rsidRPr="00841C4A">
        <w:rPr>
          <w:rFonts w:ascii="Verdana" w:hAnsi="Verdana"/>
        </w:rPr>
        <w:t xml:space="preserve"> </w:t>
      </w:r>
      <w:r>
        <w:rPr>
          <w:rFonts w:ascii="Verdana" w:hAnsi="Verdana"/>
        </w:rPr>
        <w:t>presenta</w:t>
      </w:r>
      <w:proofErr w:type="gramEnd"/>
      <w:r>
        <w:rPr>
          <w:rFonts w:ascii="Verdana" w:hAnsi="Verdana"/>
        </w:rPr>
        <w:t xml:space="preserve"> Recurso de </w:t>
      </w:r>
      <w:r w:rsidRPr="001F6177">
        <w:rPr>
          <w:rFonts w:ascii="Verdana" w:hAnsi="Verdana"/>
          <w:b/>
        </w:rPr>
        <w:t>Apelación y Nulidad</w:t>
      </w:r>
      <w:r>
        <w:rPr>
          <w:rFonts w:ascii="Verdana" w:hAnsi="Verdana"/>
        </w:rPr>
        <w:t xml:space="preserve"> concomitante </w:t>
      </w:r>
      <w:r w:rsidRPr="00841C4A">
        <w:rPr>
          <w:rFonts w:ascii="Verdana" w:hAnsi="Verdana"/>
        </w:rPr>
        <w:t xml:space="preserve"> en contra del </w:t>
      </w:r>
      <w:r w:rsidRPr="00841C4A">
        <w:rPr>
          <w:rFonts w:ascii="Verdana" w:hAnsi="Verdana"/>
          <w:b/>
        </w:rPr>
        <w:t xml:space="preserve">Artículo </w:t>
      </w:r>
      <w:r>
        <w:rPr>
          <w:rFonts w:ascii="Verdana" w:hAnsi="Verdana"/>
          <w:b/>
        </w:rPr>
        <w:t>4</w:t>
      </w:r>
      <w:r w:rsidRPr="00841C4A">
        <w:rPr>
          <w:rFonts w:ascii="Verdana" w:hAnsi="Verdana"/>
          <w:b/>
        </w:rPr>
        <w:t xml:space="preserve">.1   de la Sesión </w:t>
      </w:r>
      <w:r>
        <w:rPr>
          <w:rFonts w:ascii="Verdana" w:hAnsi="Verdana"/>
          <w:b/>
        </w:rPr>
        <w:t>O</w:t>
      </w:r>
      <w:r w:rsidRPr="00841C4A">
        <w:rPr>
          <w:rFonts w:ascii="Verdana" w:hAnsi="Verdana"/>
          <w:b/>
        </w:rPr>
        <w:t xml:space="preserve">rdinaria N. </w:t>
      </w:r>
      <w:r>
        <w:rPr>
          <w:rFonts w:ascii="Verdana" w:hAnsi="Verdana"/>
          <w:b/>
        </w:rPr>
        <w:t>81</w:t>
      </w:r>
      <w:r w:rsidRPr="00841C4A">
        <w:rPr>
          <w:rFonts w:ascii="Verdana" w:hAnsi="Verdana"/>
          <w:b/>
        </w:rPr>
        <w:t>-2013</w:t>
      </w:r>
      <w:r w:rsidRPr="00841C4A">
        <w:rPr>
          <w:rFonts w:ascii="Verdana" w:hAnsi="Verdana"/>
        </w:rPr>
        <w:t xml:space="preserve"> de 05 de </w:t>
      </w:r>
      <w:r>
        <w:rPr>
          <w:rFonts w:ascii="Verdana" w:hAnsi="Verdana"/>
        </w:rPr>
        <w:t>noviembre</w:t>
      </w:r>
      <w:r w:rsidRPr="00841C4A">
        <w:rPr>
          <w:rFonts w:ascii="Verdana" w:hAnsi="Verdana"/>
        </w:rPr>
        <w:t xml:space="preserve"> de 2013, dictado por la </w:t>
      </w:r>
      <w:r w:rsidRPr="00841C4A">
        <w:rPr>
          <w:rFonts w:ascii="Verdana" w:hAnsi="Verdana"/>
          <w:smallCaps/>
        </w:rPr>
        <w:t>Junta Directiva del Consejo de Transporte Público</w:t>
      </w:r>
      <w:r>
        <w:rPr>
          <w:rFonts w:ascii="Verdana" w:hAnsi="Verdana"/>
          <w:smallCaps/>
        </w:rPr>
        <w:t xml:space="preserve">, </w:t>
      </w:r>
      <w:r w:rsidRPr="001F6177">
        <w:rPr>
          <w:rFonts w:ascii="Verdana" w:hAnsi="Verdana"/>
        </w:rPr>
        <w:t>indicando lo siguiente</w:t>
      </w:r>
      <w:r>
        <w:rPr>
          <w:rFonts w:ascii="Verdana" w:hAnsi="Verdana"/>
        </w:rPr>
        <w:t>: (Léanse folios del 8 al 10  del expediente administrativo)</w:t>
      </w:r>
    </w:p>
    <w:p w:rsidR="00B2524A" w:rsidRDefault="00B2524A" w:rsidP="00B2524A">
      <w:pPr>
        <w:spacing w:line="276" w:lineRule="auto"/>
        <w:jc w:val="center"/>
        <w:rPr>
          <w:rFonts w:ascii="Verdana" w:hAnsi="Verdana"/>
          <w:b/>
        </w:rPr>
      </w:pPr>
    </w:p>
    <w:p w:rsidR="00B2524A" w:rsidRDefault="00B2524A" w:rsidP="00B2524A">
      <w:pPr>
        <w:spacing w:line="276" w:lineRule="auto"/>
        <w:jc w:val="both"/>
        <w:rPr>
          <w:rFonts w:ascii="Verdana" w:hAnsi="Verdana"/>
        </w:rPr>
      </w:pPr>
      <w:r>
        <w:rPr>
          <w:rFonts w:ascii="Verdana" w:hAnsi="Verdana"/>
          <w:b/>
        </w:rPr>
        <w:t>a).-</w:t>
      </w:r>
      <w:r>
        <w:rPr>
          <w:rFonts w:ascii="Verdana" w:hAnsi="Verdana"/>
        </w:rPr>
        <w:t xml:space="preserve"> Es ilegal se inicie el trámite de formalización, pues están pendiente de resolver múltiples recursos de revocatoria y apelación en subsidio y en materia de contratación administrativa debe esperarse a la firmeza de las adjudicaciones.</w:t>
      </w:r>
    </w:p>
    <w:p w:rsidR="00B2524A" w:rsidRDefault="00B2524A" w:rsidP="00B2524A">
      <w:pPr>
        <w:spacing w:line="276" w:lineRule="auto"/>
        <w:jc w:val="both"/>
        <w:rPr>
          <w:rFonts w:ascii="Verdana" w:hAnsi="Verdana"/>
        </w:rPr>
      </w:pPr>
    </w:p>
    <w:p w:rsidR="00B2524A" w:rsidRDefault="00B2524A" w:rsidP="00B2524A">
      <w:pPr>
        <w:spacing w:line="276" w:lineRule="auto"/>
        <w:jc w:val="both"/>
        <w:rPr>
          <w:rFonts w:ascii="Verdana" w:hAnsi="Verdana"/>
        </w:rPr>
      </w:pPr>
      <w:r w:rsidRPr="009A0E0E">
        <w:rPr>
          <w:rFonts w:ascii="Verdana" w:hAnsi="Verdana"/>
          <w:b/>
        </w:rPr>
        <w:t>b).-</w:t>
      </w:r>
      <w:r w:rsidRPr="0043523F">
        <w:rPr>
          <w:rFonts w:ascii="Verdana" w:hAnsi="Verdana"/>
        </w:rPr>
        <w:t xml:space="preserve"> </w:t>
      </w:r>
      <w:r>
        <w:rPr>
          <w:rFonts w:ascii="Verdana" w:hAnsi="Verdana"/>
        </w:rPr>
        <w:t>Otro Vicio es que se utilizó un sistema de calificación que contradice la Ley 7969, sea del transitorio IX o del artículo 33 de dicho cuerpo normativo.  Debió el Consejo aplicar el Decreto Ejecutivo N°36965-MOPT y en dado caso de no hacerlo debió estarse a lo indicado en la Ley especifica ya mencionada, pues incorpora 10 puntos por un curso de inglés que no lo contempla el sistema de calificación de aquella.</w:t>
      </w:r>
    </w:p>
    <w:p w:rsidR="00B2524A" w:rsidRDefault="00B2524A" w:rsidP="00B2524A">
      <w:pPr>
        <w:spacing w:line="276" w:lineRule="auto"/>
        <w:jc w:val="both"/>
        <w:rPr>
          <w:rFonts w:ascii="Verdana" w:hAnsi="Verdana"/>
        </w:rPr>
      </w:pPr>
    </w:p>
    <w:p w:rsidR="00B2524A" w:rsidRDefault="00B2524A" w:rsidP="00B2524A">
      <w:pPr>
        <w:spacing w:line="276" w:lineRule="auto"/>
        <w:jc w:val="both"/>
        <w:rPr>
          <w:rFonts w:ascii="Verdana" w:hAnsi="Verdana"/>
          <w:b/>
        </w:rPr>
      </w:pPr>
      <w:r w:rsidRPr="00D4358E">
        <w:rPr>
          <w:rFonts w:ascii="Verdana" w:hAnsi="Verdana"/>
          <w:b/>
        </w:rPr>
        <w:t>c).-</w:t>
      </w:r>
      <w:r w:rsidRPr="0043523F">
        <w:rPr>
          <w:rFonts w:ascii="Verdana" w:hAnsi="Verdana"/>
        </w:rPr>
        <w:t xml:space="preserve"> </w:t>
      </w:r>
      <w:r>
        <w:rPr>
          <w:rFonts w:ascii="Verdana" w:hAnsi="Verdana"/>
        </w:rPr>
        <w:t>Impugna el acuerdo de trato ya que el procedimiento abreviado carece de un expediente administrativo, lo cual constituye un vicio de nulidad. Además 40 sobres de las ofertas de muchos de los adjudicatarios se encuentran en custodia de las autoridades penales.</w:t>
      </w:r>
    </w:p>
    <w:p w:rsidR="00B2524A" w:rsidRDefault="00B2524A" w:rsidP="00B2524A">
      <w:pPr>
        <w:spacing w:line="276" w:lineRule="auto"/>
        <w:jc w:val="both"/>
        <w:rPr>
          <w:rFonts w:ascii="Verdana" w:hAnsi="Verdana"/>
          <w:b/>
        </w:rPr>
      </w:pPr>
    </w:p>
    <w:p w:rsidR="00B2524A" w:rsidRDefault="00B2524A" w:rsidP="00B2524A">
      <w:pPr>
        <w:spacing w:line="276" w:lineRule="auto"/>
        <w:jc w:val="both"/>
        <w:rPr>
          <w:rFonts w:ascii="Verdana" w:hAnsi="Verdana"/>
        </w:rPr>
      </w:pPr>
      <w:r>
        <w:rPr>
          <w:rFonts w:ascii="Verdana" w:hAnsi="Verdana"/>
          <w:b/>
        </w:rPr>
        <w:t xml:space="preserve">d).- </w:t>
      </w:r>
      <w:r>
        <w:rPr>
          <w:rFonts w:ascii="Verdana" w:hAnsi="Verdana"/>
        </w:rPr>
        <w:t>Solicita se declare con lugar el recurso anulándose por completo el acuerdo impugnado y de no proceder se eleve ante el Tribunal Administrativo de Transporte.</w:t>
      </w:r>
    </w:p>
    <w:p w:rsidR="00B2524A" w:rsidRDefault="00B2524A" w:rsidP="00B2524A">
      <w:pPr>
        <w:spacing w:line="276" w:lineRule="auto"/>
        <w:jc w:val="both"/>
        <w:rPr>
          <w:rFonts w:ascii="Verdana" w:hAnsi="Verdana"/>
        </w:rPr>
      </w:pPr>
    </w:p>
    <w:p w:rsidR="00B2524A" w:rsidRDefault="00B2524A" w:rsidP="00B2524A">
      <w:pPr>
        <w:spacing w:line="276" w:lineRule="auto"/>
        <w:jc w:val="both"/>
        <w:rPr>
          <w:rFonts w:ascii="Verdana" w:hAnsi="Verdana"/>
        </w:rPr>
      </w:pPr>
      <w:r w:rsidRPr="00375B67">
        <w:rPr>
          <w:rFonts w:ascii="Verdana" w:hAnsi="Verdana"/>
          <w:b/>
        </w:rPr>
        <w:t>TERCERO:</w:t>
      </w:r>
      <w:r>
        <w:rPr>
          <w:rFonts w:ascii="Verdana" w:hAnsi="Verdana"/>
          <w:b/>
        </w:rPr>
        <w:t xml:space="preserve"> </w:t>
      </w:r>
      <w:r>
        <w:rPr>
          <w:rFonts w:ascii="Verdana" w:hAnsi="Verdana"/>
        </w:rPr>
        <w:t xml:space="preserve">Mediante acuerdo </w:t>
      </w:r>
      <w:r w:rsidRPr="00B2524A">
        <w:rPr>
          <w:rFonts w:ascii="Verdana" w:hAnsi="Verdana"/>
          <w:b/>
        </w:rPr>
        <w:t xml:space="preserve">7.2.17 de la Sesión Ordinaria 59-2014 de 15 de octubre de 2014, la Junta Directiva del CTP, aprueba el informe técnico 2014-000573 de 12 de febrero de 2014 </w:t>
      </w:r>
      <w:r>
        <w:rPr>
          <w:rFonts w:ascii="Verdana" w:hAnsi="Verdana"/>
        </w:rPr>
        <w:t xml:space="preserve">y dispone rechazar el Recurso de Revocatoria y la Nulidad concomitante </w:t>
      </w:r>
      <w:r>
        <w:rPr>
          <w:rFonts w:ascii="Verdana" w:hAnsi="Verdana"/>
        </w:rPr>
        <w:lastRenderedPageBreak/>
        <w:t xml:space="preserve">presentados  contra el acuerdo 4.1 de la Sesión </w:t>
      </w:r>
      <w:r w:rsidR="002649DC">
        <w:rPr>
          <w:rFonts w:ascii="Verdana" w:hAnsi="Verdana"/>
        </w:rPr>
        <w:t>O</w:t>
      </w:r>
      <w:r>
        <w:rPr>
          <w:rFonts w:ascii="Verdana" w:hAnsi="Verdana"/>
        </w:rPr>
        <w:t>rdinaria 81-2013. (Léanse folios 1 al 6 del expediente administrativo)</w:t>
      </w:r>
    </w:p>
    <w:p w:rsidR="00B2524A" w:rsidRDefault="00B2524A" w:rsidP="00B2524A">
      <w:pPr>
        <w:spacing w:line="276" w:lineRule="auto"/>
        <w:jc w:val="both"/>
        <w:rPr>
          <w:rFonts w:ascii="Verdana" w:hAnsi="Verdana"/>
        </w:rPr>
      </w:pPr>
    </w:p>
    <w:p w:rsidR="00B2524A" w:rsidRPr="0043523F" w:rsidRDefault="00B2524A" w:rsidP="00B2524A">
      <w:pPr>
        <w:spacing w:line="276" w:lineRule="auto"/>
        <w:jc w:val="both"/>
        <w:rPr>
          <w:rFonts w:ascii="Verdana" w:hAnsi="Verdana"/>
        </w:rPr>
      </w:pPr>
      <w:r w:rsidRPr="00375B67">
        <w:rPr>
          <w:rFonts w:ascii="Verdana" w:hAnsi="Verdana"/>
          <w:b/>
        </w:rPr>
        <w:t>CUARTO:</w:t>
      </w:r>
      <w:r>
        <w:rPr>
          <w:rFonts w:ascii="Verdana" w:hAnsi="Verdana"/>
          <w:b/>
        </w:rPr>
        <w:t xml:space="preserve"> </w:t>
      </w:r>
      <w:r w:rsidRPr="0043523F">
        <w:rPr>
          <w:rFonts w:ascii="Verdana" w:hAnsi="Verdana"/>
        </w:rPr>
        <w:t xml:space="preserve">El Tribunal Administrativo de Transporte en expediente </w:t>
      </w:r>
      <w:r>
        <w:rPr>
          <w:rFonts w:ascii="Verdana" w:hAnsi="Verdana"/>
        </w:rPr>
        <w:t>140</w:t>
      </w:r>
      <w:r w:rsidRPr="0043523F">
        <w:rPr>
          <w:rFonts w:ascii="Verdana" w:hAnsi="Verdana"/>
        </w:rPr>
        <w:t xml:space="preserve">-14 conoció recurso </w:t>
      </w:r>
      <w:r>
        <w:rPr>
          <w:rFonts w:ascii="Verdana" w:hAnsi="Verdana"/>
        </w:rPr>
        <w:t xml:space="preserve">de Apelación interpuesto por el aquí recurrente contra el acuerdo 7.1 de la Sesión Extraordinaria 02-2013 adoptado por la Junta Directiva del Consejo de Transporte Público el 5 de agosto de 2013 y mediante </w:t>
      </w:r>
      <w:r w:rsidRPr="00996484">
        <w:rPr>
          <w:rFonts w:ascii="Verdana" w:hAnsi="Verdana"/>
          <w:b/>
        </w:rPr>
        <w:t>resolución</w:t>
      </w:r>
      <w:r>
        <w:rPr>
          <w:rFonts w:ascii="Verdana" w:hAnsi="Verdana"/>
        </w:rPr>
        <w:t xml:space="preserve">   </w:t>
      </w:r>
      <w:r w:rsidRPr="00996484">
        <w:rPr>
          <w:rFonts w:ascii="Verdana" w:hAnsi="Verdana"/>
          <w:b/>
        </w:rPr>
        <w:t>N° TAT-</w:t>
      </w:r>
      <w:r w:rsidR="00996484" w:rsidRPr="00996484">
        <w:rPr>
          <w:rFonts w:ascii="Verdana" w:hAnsi="Verdana"/>
          <w:b/>
        </w:rPr>
        <w:t>2361-2014</w:t>
      </w:r>
      <w:r w:rsidRPr="00996484">
        <w:rPr>
          <w:rFonts w:ascii="Verdana" w:hAnsi="Verdana"/>
          <w:b/>
        </w:rPr>
        <w:t xml:space="preserve"> de las diez horas veinte minutos del treinta y uno  de octubre de dos mil catorce</w:t>
      </w:r>
      <w:r>
        <w:rPr>
          <w:rFonts w:ascii="Verdana" w:hAnsi="Verdana"/>
        </w:rPr>
        <w:t xml:space="preserve">  rechaza el recurso por falta de legitimación del Recurrente por presentar extemporáneamente su oferta. (ver expediente </w:t>
      </w:r>
      <w:r w:rsidR="00996484">
        <w:rPr>
          <w:rFonts w:ascii="Verdana" w:hAnsi="Verdana"/>
        </w:rPr>
        <w:t>140</w:t>
      </w:r>
      <w:r>
        <w:rPr>
          <w:rFonts w:ascii="Verdana" w:hAnsi="Verdana"/>
        </w:rPr>
        <w:t>-14)</w:t>
      </w:r>
    </w:p>
    <w:p w:rsidR="00B2524A" w:rsidRDefault="00B2524A" w:rsidP="00B2524A">
      <w:pPr>
        <w:spacing w:line="276" w:lineRule="auto"/>
        <w:jc w:val="both"/>
        <w:rPr>
          <w:rFonts w:ascii="Verdana" w:hAnsi="Verdana"/>
        </w:rPr>
      </w:pPr>
    </w:p>
    <w:p w:rsidR="00B2524A" w:rsidRPr="00644BF2" w:rsidRDefault="00996484" w:rsidP="00B2524A">
      <w:pPr>
        <w:spacing w:line="276" w:lineRule="auto"/>
        <w:jc w:val="both"/>
        <w:rPr>
          <w:rFonts w:ascii="Verdana" w:hAnsi="Verdana"/>
        </w:rPr>
      </w:pPr>
      <w:r>
        <w:rPr>
          <w:rFonts w:ascii="Verdana" w:hAnsi="Verdana"/>
          <w:b/>
        </w:rPr>
        <w:t>QUINTO</w:t>
      </w:r>
      <w:r w:rsidR="00B2524A" w:rsidRPr="00644BF2">
        <w:rPr>
          <w:rFonts w:ascii="Verdana" w:hAnsi="Verdana"/>
          <w:b/>
        </w:rPr>
        <w:t>:</w:t>
      </w:r>
      <w:r w:rsidR="00B2524A">
        <w:rPr>
          <w:rFonts w:ascii="Verdana" w:hAnsi="Verdana"/>
        </w:rPr>
        <w:t xml:space="preserve"> En los procedimientos se han observado las prescripciones legales.</w:t>
      </w:r>
    </w:p>
    <w:p w:rsidR="00B2524A" w:rsidRDefault="00B2524A" w:rsidP="00B2524A">
      <w:pPr>
        <w:spacing w:line="276" w:lineRule="auto"/>
        <w:jc w:val="both"/>
        <w:rPr>
          <w:rFonts w:ascii="Verdana" w:hAnsi="Verdana"/>
          <w:b/>
        </w:rPr>
      </w:pPr>
    </w:p>
    <w:p w:rsidR="00B2524A" w:rsidRPr="00841C4A" w:rsidRDefault="00B2524A" w:rsidP="00B2524A">
      <w:pPr>
        <w:spacing w:line="276" w:lineRule="auto"/>
        <w:jc w:val="both"/>
        <w:rPr>
          <w:rFonts w:ascii="Verdana" w:hAnsi="Verdana"/>
          <w:b/>
        </w:rPr>
      </w:pPr>
      <w:r>
        <w:rPr>
          <w:rFonts w:ascii="Verdana" w:hAnsi="Verdana"/>
          <w:b/>
        </w:rPr>
        <w:t xml:space="preserve">Redacta Jueza Pérez Peláez, y: </w:t>
      </w:r>
    </w:p>
    <w:p w:rsidR="00B2524A" w:rsidRDefault="00B2524A" w:rsidP="00B2524A">
      <w:pPr>
        <w:spacing w:line="276" w:lineRule="auto"/>
        <w:jc w:val="center"/>
        <w:rPr>
          <w:rFonts w:ascii="Verdana" w:hAnsi="Verdana"/>
          <w:b/>
          <w:lang w:val="es-MX"/>
        </w:rPr>
      </w:pPr>
    </w:p>
    <w:p w:rsidR="00B2524A" w:rsidRPr="00841C4A" w:rsidRDefault="00B2524A" w:rsidP="00B2524A">
      <w:pPr>
        <w:spacing w:line="276" w:lineRule="auto"/>
        <w:jc w:val="center"/>
        <w:rPr>
          <w:rFonts w:ascii="Verdana" w:hAnsi="Verdana"/>
          <w:b/>
          <w:lang w:val="es-MX"/>
        </w:rPr>
      </w:pPr>
      <w:r w:rsidRPr="00841C4A">
        <w:rPr>
          <w:rFonts w:ascii="Verdana" w:hAnsi="Verdana"/>
          <w:b/>
          <w:lang w:val="es-MX"/>
        </w:rPr>
        <w:t>CONSIDERANDO UNICO</w:t>
      </w:r>
    </w:p>
    <w:p w:rsidR="00B2524A" w:rsidRDefault="00B2524A" w:rsidP="00B2524A">
      <w:pPr>
        <w:jc w:val="both"/>
        <w:rPr>
          <w:rFonts w:ascii="Verdana" w:hAnsi="Verdana"/>
          <w:b/>
          <w:lang w:val="es-MX"/>
        </w:rPr>
      </w:pPr>
    </w:p>
    <w:p w:rsidR="00B2524A" w:rsidRPr="00841C4A" w:rsidRDefault="00B2524A" w:rsidP="00B2524A">
      <w:pPr>
        <w:jc w:val="both"/>
        <w:rPr>
          <w:rFonts w:ascii="Verdana" w:hAnsi="Verdana"/>
          <w:b/>
        </w:rPr>
      </w:pPr>
      <w:r w:rsidRPr="00841C4A">
        <w:rPr>
          <w:rFonts w:ascii="Verdana" w:hAnsi="Verdana"/>
          <w:b/>
        </w:rPr>
        <w:t>SOBRE LA COMPETENCIA:</w:t>
      </w:r>
      <w:r w:rsidRPr="00841C4A">
        <w:rPr>
          <w:rFonts w:ascii="Verdana" w:hAnsi="Verdana"/>
        </w:rPr>
        <w:t xml:space="preserve">  </w:t>
      </w:r>
      <w:r w:rsidRPr="00841C4A">
        <w:rPr>
          <w:rFonts w:ascii="Verdana" w:hAnsi="Verdana"/>
          <w:b/>
        </w:rPr>
        <w:t xml:space="preserve"> </w:t>
      </w:r>
      <w:r w:rsidRPr="00841C4A">
        <w:rPr>
          <w:rFonts w:ascii="Verdana" w:hAnsi="Verdana"/>
        </w:rPr>
        <w:t xml:space="preserve">De conformidad con el artículo 22 de la Ley Reguladora del Servicio Público de Transporte Remunerado de Personas en Vehículos en la Modalidad de Taxi, No. 7969 del 22 de diciembre de 1999, el </w:t>
      </w:r>
      <w:r w:rsidRPr="00841C4A">
        <w:rPr>
          <w:rFonts w:ascii="Verdana" w:hAnsi="Verdana"/>
          <w:smallCaps/>
        </w:rPr>
        <w:t>Tribunal Administrativo de Transporte</w:t>
      </w:r>
      <w:r w:rsidRPr="00841C4A">
        <w:rPr>
          <w:rFonts w:ascii="Verdana" w:hAnsi="Verdana"/>
        </w:rPr>
        <w:t xml:space="preserve"> es el competente para conocer y resolver el presente </w:t>
      </w:r>
      <w:r w:rsidRPr="00841C4A">
        <w:rPr>
          <w:rFonts w:ascii="Verdana" w:hAnsi="Verdana"/>
          <w:smallCaps/>
        </w:rPr>
        <w:t xml:space="preserve">recurso de apelación en subsidio. </w:t>
      </w:r>
    </w:p>
    <w:p w:rsidR="00B2524A" w:rsidRPr="00841C4A" w:rsidRDefault="00B2524A" w:rsidP="00B2524A">
      <w:pPr>
        <w:jc w:val="both"/>
        <w:rPr>
          <w:rFonts w:ascii="Verdana" w:hAnsi="Verdana"/>
          <w:b/>
        </w:rPr>
      </w:pPr>
    </w:p>
    <w:p w:rsidR="00B2524A" w:rsidRPr="00841C4A" w:rsidRDefault="00B2524A" w:rsidP="00B2524A">
      <w:pPr>
        <w:jc w:val="both"/>
        <w:rPr>
          <w:rFonts w:ascii="Verdana" w:hAnsi="Verdana"/>
        </w:rPr>
      </w:pPr>
      <w:r w:rsidRPr="00841C4A">
        <w:rPr>
          <w:rFonts w:ascii="Verdana" w:hAnsi="Verdana"/>
          <w:b/>
        </w:rPr>
        <w:t>SOBRE LA ADMISIBILIDAD DEL RECURSO</w:t>
      </w:r>
    </w:p>
    <w:p w:rsidR="00B2524A" w:rsidRPr="00841C4A" w:rsidRDefault="00B2524A" w:rsidP="00B2524A">
      <w:pPr>
        <w:jc w:val="both"/>
        <w:rPr>
          <w:rFonts w:ascii="Verdana" w:hAnsi="Verdana"/>
        </w:rPr>
      </w:pPr>
    </w:p>
    <w:p w:rsidR="00B2524A" w:rsidRDefault="00B2524A" w:rsidP="00B2524A">
      <w:pPr>
        <w:jc w:val="both"/>
        <w:rPr>
          <w:rFonts w:ascii="Verdana" w:hAnsi="Verdana"/>
        </w:rPr>
      </w:pPr>
      <w:r w:rsidRPr="00841C4A">
        <w:rPr>
          <w:rFonts w:ascii="Verdana" w:hAnsi="Verdana"/>
        </w:rPr>
        <w:t xml:space="preserve">El señor </w:t>
      </w:r>
      <w:r w:rsidR="00943ACB">
        <w:rPr>
          <w:rFonts w:ascii="Verdana" w:hAnsi="Verdana"/>
          <w:b/>
          <w:smallCaps/>
        </w:rPr>
        <w:t>M.G.C.</w:t>
      </w:r>
      <w:r w:rsidR="00996484" w:rsidRPr="00841C4A">
        <w:rPr>
          <w:rFonts w:ascii="Verdana" w:hAnsi="Verdana"/>
          <w:b/>
          <w:smallCaps/>
        </w:rPr>
        <w:t>,</w:t>
      </w:r>
      <w:r w:rsidR="00996484" w:rsidRPr="00841C4A">
        <w:rPr>
          <w:rFonts w:ascii="Verdana" w:hAnsi="Verdana"/>
          <w:b/>
        </w:rPr>
        <w:t xml:space="preserve"> </w:t>
      </w:r>
      <w:r w:rsidR="00996484" w:rsidRPr="00841C4A">
        <w:rPr>
          <w:rFonts w:ascii="Verdana" w:hAnsi="Verdana"/>
        </w:rPr>
        <w:t xml:space="preserve">cédula de identidad número </w:t>
      </w:r>
      <w:r w:rsidR="00943ACB">
        <w:rPr>
          <w:rFonts w:ascii="Verdana" w:hAnsi="Verdana"/>
        </w:rPr>
        <w:t>XXX</w:t>
      </w:r>
      <w:r w:rsidRPr="00841C4A">
        <w:rPr>
          <w:rFonts w:ascii="Verdana" w:hAnsi="Verdana"/>
        </w:rPr>
        <w:t xml:space="preserve">, </w:t>
      </w:r>
      <w:r>
        <w:rPr>
          <w:rFonts w:ascii="Verdana" w:hAnsi="Verdana"/>
        </w:rPr>
        <w:t xml:space="preserve">presenta </w:t>
      </w:r>
      <w:r w:rsidRPr="001F6177">
        <w:rPr>
          <w:rFonts w:ascii="Verdana" w:hAnsi="Verdana"/>
          <w:b/>
        </w:rPr>
        <w:t>Apelación y Nulidad</w:t>
      </w:r>
      <w:r>
        <w:rPr>
          <w:rFonts w:ascii="Verdana" w:hAnsi="Verdana"/>
        </w:rPr>
        <w:t xml:space="preserve"> </w:t>
      </w:r>
      <w:proofErr w:type="gramStart"/>
      <w:r>
        <w:rPr>
          <w:rFonts w:ascii="Verdana" w:hAnsi="Verdana"/>
        </w:rPr>
        <w:t xml:space="preserve">concomitante </w:t>
      </w:r>
      <w:r w:rsidRPr="00841C4A">
        <w:rPr>
          <w:rFonts w:ascii="Verdana" w:hAnsi="Verdana"/>
        </w:rPr>
        <w:t xml:space="preserve"> en</w:t>
      </w:r>
      <w:proofErr w:type="gramEnd"/>
      <w:r w:rsidRPr="00841C4A">
        <w:rPr>
          <w:rFonts w:ascii="Verdana" w:hAnsi="Verdana"/>
        </w:rPr>
        <w:t xml:space="preserve"> contra del </w:t>
      </w:r>
      <w:r w:rsidRPr="00841C4A">
        <w:rPr>
          <w:rFonts w:ascii="Verdana" w:hAnsi="Verdana"/>
          <w:b/>
        </w:rPr>
        <w:t xml:space="preserve">Artículo </w:t>
      </w:r>
      <w:r>
        <w:rPr>
          <w:rFonts w:ascii="Verdana" w:hAnsi="Verdana"/>
          <w:b/>
        </w:rPr>
        <w:t>4</w:t>
      </w:r>
      <w:r w:rsidRPr="00841C4A">
        <w:rPr>
          <w:rFonts w:ascii="Verdana" w:hAnsi="Verdana"/>
          <w:b/>
        </w:rPr>
        <w:t xml:space="preserve">.1   de la Sesión </w:t>
      </w:r>
      <w:r>
        <w:rPr>
          <w:rFonts w:ascii="Verdana" w:hAnsi="Verdana"/>
          <w:b/>
        </w:rPr>
        <w:t>O</w:t>
      </w:r>
      <w:r w:rsidRPr="00841C4A">
        <w:rPr>
          <w:rFonts w:ascii="Verdana" w:hAnsi="Verdana"/>
          <w:b/>
        </w:rPr>
        <w:t xml:space="preserve">rdinaria N. </w:t>
      </w:r>
      <w:r>
        <w:rPr>
          <w:rFonts w:ascii="Verdana" w:hAnsi="Verdana"/>
          <w:b/>
        </w:rPr>
        <w:t>81</w:t>
      </w:r>
      <w:r w:rsidRPr="00841C4A">
        <w:rPr>
          <w:rFonts w:ascii="Verdana" w:hAnsi="Verdana"/>
          <w:b/>
        </w:rPr>
        <w:t>-2013</w:t>
      </w:r>
      <w:r w:rsidRPr="00841C4A">
        <w:rPr>
          <w:rFonts w:ascii="Verdana" w:hAnsi="Verdana"/>
        </w:rPr>
        <w:t xml:space="preserve"> de 05 de </w:t>
      </w:r>
      <w:r>
        <w:rPr>
          <w:rFonts w:ascii="Verdana" w:hAnsi="Verdana"/>
        </w:rPr>
        <w:t>noviembre</w:t>
      </w:r>
      <w:r w:rsidRPr="00841C4A">
        <w:rPr>
          <w:rFonts w:ascii="Verdana" w:hAnsi="Verdana"/>
        </w:rPr>
        <w:t xml:space="preserve"> de 2013</w:t>
      </w:r>
      <w:r>
        <w:rPr>
          <w:rFonts w:ascii="Verdana" w:hAnsi="Verdana"/>
        </w:rPr>
        <w:t xml:space="preserve">. </w:t>
      </w:r>
    </w:p>
    <w:p w:rsidR="00B2524A" w:rsidRPr="00841C4A" w:rsidRDefault="00B2524A" w:rsidP="00B2524A">
      <w:pPr>
        <w:jc w:val="both"/>
        <w:rPr>
          <w:rFonts w:ascii="Verdana" w:hAnsi="Verdana"/>
        </w:rPr>
      </w:pPr>
    </w:p>
    <w:p w:rsidR="00B2524A" w:rsidRPr="00841C4A" w:rsidRDefault="00B2524A" w:rsidP="00B2524A">
      <w:pPr>
        <w:jc w:val="both"/>
        <w:rPr>
          <w:rFonts w:ascii="Verdana" w:hAnsi="Verdana"/>
        </w:rPr>
      </w:pPr>
      <w:r>
        <w:rPr>
          <w:rFonts w:ascii="Verdana" w:hAnsi="Verdana"/>
        </w:rPr>
        <w:t xml:space="preserve">No obstante lo anterior, el recurrente carece de legitimación para impugnar el presente asunto, por cuanto presentó su oferta de manera extemporánea hecho que quedo constatado por este </w:t>
      </w:r>
      <w:r w:rsidR="00996484">
        <w:rPr>
          <w:rFonts w:ascii="Verdana" w:hAnsi="Verdana"/>
        </w:rPr>
        <w:t xml:space="preserve">colegiado </w:t>
      </w:r>
      <w:r>
        <w:rPr>
          <w:rFonts w:ascii="Verdana" w:hAnsi="Verdana"/>
        </w:rPr>
        <w:t xml:space="preserve">y que fue analizado por este Tribunal Administrativo </w:t>
      </w:r>
      <w:r w:rsidRPr="0043523F">
        <w:rPr>
          <w:rFonts w:ascii="Verdana" w:hAnsi="Verdana"/>
        </w:rPr>
        <w:t xml:space="preserve">en expediente </w:t>
      </w:r>
      <w:r w:rsidR="002649DC">
        <w:rPr>
          <w:rFonts w:ascii="Verdana" w:hAnsi="Verdana"/>
        </w:rPr>
        <w:t>TAT-140-14</w:t>
      </w:r>
      <w:r w:rsidRPr="0043523F">
        <w:rPr>
          <w:rFonts w:ascii="Verdana" w:hAnsi="Verdana"/>
        </w:rPr>
        <w:t xml:space="preserve"> </w:t>
      </w:r>
      <w:r>
        <w:rPr>
          <w:rFonts w:ascii="Verdana" w:hAnsi="Verdana"/>
        </w:rPr>
        <w:t xml:space="preserve">en el que </w:t>
      </w:r>
      <w:r w:rsidRPr="0043523F">
        <w:rPr>
          <w:rFonts w:ascii="Verdana" w:hAnsi="Verdana"/>
        </w:rPr>
        <w:t xml:space="preserve">conoció recurso </w:t>
      </w:r>
      <w:r>
        <w:rPr>
          <w:rFonts w:ascii="Verdana" w:hAnsi="Verdana"/>
        </w:rPr>
        <w:t xml:space="preserve">de Apelación interpuesto por el aquí recurrente contra el acuerdo 7.1 de la Sesión Extraordinaria 02-2013 adoptado por la Junta Directiva del Consejo de Transporte Público el 5 de agosto de 2013 y mediante resolución  </w:t>
      </w:r>
      <w:r w:rsidR="00996484">
        <w:rPr>
          <w:rFonts w:ascii="Verdana" w:hAnsi="Verdana"/>
        </w:rPr>
        <w:t xml:space="preserve">   </w:t>
      </w:r>
      <w:r w:rsidR="00996484" w:rsidRPr="00996484">
        <w:rPr>
          <w:rFonts w:ascii="Verdana" w:hAnsi="Verdana"/>
          <w:b/>
        </w:rPr>
        <w:t>N° TAT-2361-2014 de las diez horas veinte minutos del treinta y uno  de octubre de dos mil catorce</w:t>
      </w:r>
      <w:r w:rsidR="00996484">
        <w:rPr>
          <w:rFonts w:ascii="Verdana" w:hAnsi="Verdana"/>
        </w:rPr>
        <w:t xml:space="preserve">  </w:t>
      </w:r>
      <w:r>
        <w:rPr>
          <w:rFonts w:ascii="Verdana" w:hAnsi="Verdana"/>
        </w:rPr>
        <w:lastRenderedPageBreak/>
        <w:t>rechaza el recurso por falta de legitimación del Recurrente por presentar extemporáneamente su oferta.</w:t>
      </w:r>
    </w:p>
    <w:p w:rsidR="002649DC" w:rsidRDefault="002649DC" w:rsidP="00B2524A">
      <w:pPr>
        <w:jc w:val="both"/>
        <w:rPr>
          <w:rFonts w:ascii="Verdana" w:hAnsi="Verdana"/>
        </w:rPr>
      </w:pPr>
    </w:p>
    <w:p w:rsidR="00B2524A" w:rsidRPr="00841C4A" w:rsidRDefault="00B2524A" w:rsidP="00B2524A">
      <w:pPr>
        <w:jc w:val="both"/>
        <w:rPr>
          <w:rFonts w:ascii="Verdana" w:hAnsi="Verdana"/>
        </w:rPr>
      </w:pPr>
      <w:r w:rsidRPr="00841C4A">
        <w:rPr>
          <w:rFonts w:ascii="Verdana" w:hAnsi="Verdana"/>
        </w:rPr>
        <w:t xml:space="preserve">La legitimación para accionar jurídicamente,  alude a la aptitud de un sujeto para ser considerado parte en un proceso concreto. </w:t>
      </w:r>
    </w:p>
    <w:p w:rsidR="00B2524A" w:rsidRPr="00841C4A" w:rsidRDefault="00B2524A" w:rsidP="00B2524A">
      <w:pPr>
        <w:jc w:val="both"/>
        <w:rPr>
          <w:rFonts w:ascii="Verdana" w:hAnsi="Verdana"/>
        </w:rPr>
      </w:pPr>
    </w:p>
    <w:p w:rsidR="00B2524A" w:rsidRPr="00841C4A" w:rsidRDefault="00B2524A" w:rsidP="00B2524A">
      <w:pPr>
        <w:jc w:val="both"/>
        <w:rPr>
          <w:rFonts w:ascii="Verdana" w:hAnsi="Verdana"/>
        </w:rPr>
      </w:pPr>
      <w:r w:rsidRPr="00841C4A">
        <w:rPr>
          <w:rFonts w:ascii="Verdana" w:hAnsi="Verdana"/>
        </w:rPr>
        <w:t>El artículo 275 de la Ley General de la Administración Pública, en cuanto a la Legitimación indica:</w:t>
      </w:r>
    </w:p>
    <w:p w:rsidR="00B2524A" w:rsidRPr="00841C4A" w:rsidRDefault="00B2524A" w:rsidP="00B2524A">
      <w:pPr>
        <w:jc w:val="both"/>
        <w:rPr>
          <w:rFonts w:ascii="Verdana" w:hAnsi="Verdana"/>
        </w:rPr>
      </w:pPr>
    </w:p>
    <w:p w:rsidR="00B2524A" w:rsidRPr="00841C4A" w:rsidRDefault="00B2524A" w:rsidP="00B2524A">
      <w:pPr>
        <w:ind w:left="340" w:right="340"/>
        <w:jc w:val="both"/>
        <w:rPr>
          <w:rFonts w:ascii="Verdana" w:eastAsia="MS Mincho" w:hAnsi="Verdana" w:cs="Arial"/>
          <w:i/>
        </w:rPr>
      </w:pPr>
      <w:r w:rsidRPr="00841C4A">
        <w:rPr>
          <w:rFonts w:ascii="Verdana" w:hAnsi="Verdana"/>
          <w:b/>
          <w:i/>
        </w:rPr>
        <w:t>“</w:t>
      </w:r>
      <w:r w:rsidRPr="00841C4A">
        <w:rPr>
          <w:rFonts w:ascii="Verdana" w:eastAsia="MS Mincho" w:hAnsi="Verdana" w:cs="Arial"/>
          <w:i/>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841C4A">
        <w:rPr>
          <w:rFonts w:ascii="Verdana" w:eastAsia="MS Mincho" w:hAnsi="Verdana" w:cs="Arial"/>
        </w:rPr>
        <w:t>g</w:t>
      </w:r>
      <w:r w:rsidRPr="00841C4A">
        <w:rPr>
          <w:rFonts w:ascii="Verdana" w:eastAsia="MS Mincho" w:hAnsi="Verdana" w:cs="Arial"/>
          <w:i/>
        </w:rPr>
        <w:t>ítimo y podrá ser moral, científico, religioso, económico o de cualquier otra naturaleza.”</w:t>
      </w:r>
    </w:p>
    <w:p w:rsidR="00B2524A" w:rsidRPr="00841C4A" w:rsidRDefault="00B2524A" w:rsidP="00B2524A">
      <w:pPr>
        <w:jc w:val="both"/>
        <w:rPr>
          <w:rFonts w:ascii="Verdana" w:hAnsi="Verdana"/>
        </w:rPr>
      </w:pPr>
    </w:p>
    <w:p w:rsidR="00B2524A" w:rsidRPr="00841C4A" w:rsidRDefault="00B2524A" w:rsidP="00B2524A">
      <w:pPr>
        <w:jc w:val="both"/>
        <w:rPr>
          <w:rFonts w:ascii="Verdana" w:hAnsi="Verdana"/>
        </w:rPr>
      </w:pPr>
      <w:r w:rsidRPr="00841C4A">
        <w:rPr>
          <w:rFonts w:ascii="Verdana" w:hAnsi="Verdana"/>
        </w:rPr>
        <w:t>Por su parte los artículos 176 y 180 del Reglamento a la Ley de la Contratación Administrativa Decreto Ejecutivo número 33411 disponen lo siguiente</w:t>
      </w:r>
    </w:p>
    <w:p w:rsidR="00B2524A" w:rsidRPr="00841C4A" w:rsidRDefault="00B2524A" w:rsidP="00B2524A">
      <w:pPr>
        <w:jc w:val="both"/>
        <w:rPr>
          <w:rFonts w:ascii="Verdana" w:hAnsi="Verdana"/>
        </w:rPr>
      </w:pPr>
    </w:p>
    <w:p w:rsidR="00B2524A" w:rsidRPr="00841C4A" w:rsidRDefault="00B2524A" w:rsidP="00B2524A">
      <w:pPr>
        <w:ind w:left="397" w:right="397"/>
        <w:jc w:val="both"/>
        <w:rPr>
          <w:rFonts w:ascii="Verdana" w:hAnsi="Verdana"/>
        </w:rPr>
      </w:pPr>
      <w:r w:rsidRPr="00841C4A">
        <w:rPr>
          <w:rFonts w:ascii="Verdana" w:hAnsi="Verdana"/>
        </w:rPr>
        <w:t xml:space="preserve">“Artículo </w:t>
      </w:r>
      <w:proofErr w:type="gramStart"/>
      <w:r w:rsidRPr="00841C4A">
        <w:rPr>
          <w:rFonts w:ascii="Verdana" w:hAnsi="Verdana"/>
        </w:rPr>
        <w:t>176.—</w:t>
      </w:r>
      <w:proofErr w:type="gramEnd"/>
      <w:r w:rsidRPr="00841C4A">
        <w:rPr>
          <w:rFonts w:ascii="Verdana" w:hAnsi="Verdana"/>
          <w:b/>
          <w:bCs/>
        </w:rPr>
        <w:t>Legitimación</w:t>
      </w:r>
      <w:r w:rsidRPr="00841C4A">
        <w:rPr>
          <w:rFonts w:ascii="Verdana" w:hAnsi="Verdana"/>
        </w:rPr>
        <w:t xml:space="preserve">. Podrá interponer el recurso de apelación cualquier persona que ostente un interés legítimo, actual, propio y directo. Igualmente </w:t>
      </w:r>
      <w:r w:rsidRPr="00654C94">
        <w:rPr>
          <w:rFonts w:ascii="Verdana" w:hAnsi="Verdana"/>
          <w:b/>
          <w:u w:val="single"/>
        </w:rPr>
        <w:t>estará legitimado para apelar, quien haya presentado oferta</w:t>
      </w:r>
      <w:r w:rsidRPr="00841C4A">
        <w:rPr>
          <w:rFonts w:ascii="Verdana" w:hAnsi="Verdana"/>
        </w:rPr>
        <w:t>, bajo cualquier título de representación, a nombre de un tercero. Dentro de este último supuesto se entenderá en todo caso a quien haya sido acreditado regularmente dentro del expediente de licitación como representante de casas extranjeras.”</w:t>
      </w:r>
    </w:p>
    <w:p w:rsidR="00B2524A" w:rsidRPr="00841C4A" w:rsidRDefault="00B2524A" w:rsidP="00B2524A">
      <w:pPr>
        <w:ind w:left="397" w:right="397"/>
        <w:jc w:val="both"/>
        <w:rPr>
          <w:rFonts w:ascii="Verdana" w:hAnsi="Verdana"/>
        </w:rPr>
      </w:pPr>
    </w:p>
    <w:p w:rsidR="00B2524A" w:rsidRPr="00841C4A" w:rsidRDefault="00B2524A" w:rsidP="00B2524A">
      <w:pPr>
        <w:ind w:left="397" w:right="397"/>
        <w:jc w:val="both"/>
        <w:rPr>
          <w:rFonts w:ascii="Verdana" w:hAnsi="Verdana"/>
        </w:rPr>
      </w:pPr>
      <w:r w:rsidRPr="00841C4A">
        <w:rPr>
          <w:rFonts w:ascii="Verdana" w:hAnsi="Verdana"/>
        </w:rPr>
        <w:t xml:space="preserve">“Artículo </w:t>
      </w:r>
      <w:proofErr w:type="gramStart"/>
      <w:r w:rsidRPr="00841C4A">
        <w:rPr>
          <w:rFonts w:ascii="Verdana" w:hAnsi="Verdana"/>
        </w:rPr>
        <w:t>180.—</w:t>
      </w:r>
      <w:proofErr w:type="gramEnd"/>
      <w:r w:rsidRPr="00841C4A">
        <w:rPr>
          <w:rFonts w:ascii="Verdana" w:hAnsi="Verdana"/>
          <w:b/>
          <w:bCs/>
        </w:rPr>
        <w:t>Supuestos de improcedencia manifiesta</w:t>
      </w:r>
      <w:r w:rsidRPr="00841C4A">
        <w:rPr>
          <w:rFonts w:ascii="Verdana" w:hAnsi="Verdana"/>
        </w:rPr>
        <w:t>. El recurso de apelación será rechazado de plano por improcedencia manifiesta, en cualquier momento del procedimiento en que se advierta, en los siguientes casos:</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b/>
          <w:u w:val="single"/>
        </w:rPr>
      </w:pPr>
      <w:r w:rsidRPr="00841C4A">
        <w:rPr>
          <w:rFonts w:ascii="Verdana" w:hAnsi="Verdana"/>
          <w:b/>
        </w:rPr>
        <w:t>a) </w:t>
      </w:r>
      <w:r w:rsidRPr="00841C4A">
        <w:rPr>
          <w:rFonts w:ascii="Verdana" w:hAnsi="Verdana"/>
          <w:b/>
          <w:u w:val="single"/>
        </w:rPr>
        <w:t>Cuando se interponga por una persona carente de interés legítimo, actual, propio y directo.</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b/>
          <w:color w:val="000000" w:themeColor="text1"/>
          <w:u w:val="single"/>
        </w:rPr>
      </w:pPr>
      <w:r w:rsidRPr="00841C4A">
        <w:rPr>
          <w:rFonts w:ascii="Verdana" w:hAnsi="Verdana"/>
        </w:rPr>
        <w:t>b) </w:t>
      </w:r>
      <w:r w:rsidRPr="00841C4A">
        <w:rPr>
          <w:rFonts w:ascii="Verdana" w:hAnsi="Verdana"/>
          <w:color w:val="000000" w:themeColor="text1"/>
        </w:rPr>
        <w:t xml:space="preserve">Cuando el apelante no logre acreditar su mejor derecho a la adjudicación del concurso, sea porque su propuesta resulte inelegible o porque aún en el caso de prosperar su recurso, no sería válidamente beneficiado con una eventual adjudicación, de acuerdo con los parámetros de calificación que rigen el concurso. </w:t>
      </w:r>
      <w:r w:rsidRPr="00841C4A">
        <w:rPr>
          <w:rFonts w:ascii="Verdana" w:hAnsi="Verdana"/>
          <w:b/>
          <w:color w:val="000000" w:themeColor="text1"/>
          <w:u w:val="single"/>
        </w:rPr>
        <w:t>Debe entonces el apelante acreditar en el recurso su aptitud para resultar adjudicatario.</w:t>
      </w:r>
    </w:p>
    <w:p w:rsidR="00B2524A" w:rsidRDefault="00B2524A" w:rsidP="00B2524A">
      <w:pPr>
        <w:ind w:left="397" w:right="397"/>
        <w:jc w:val="both"/>
        <w:rPr>
          <w:rFonts w:ascii="Verdana" w:hAnsi="Verdana"/>
        </w:rPr>
      </w:pPr>
    </w:p>
    <w:p w:rsidR="00B2524A" w:rsidRPr="00841C4A" w:rsidRDefault="00B2524A" w:rsidP="00B2524A">
      <w:pPr>
        <w:ind w:left="397" w:right="397"/>
        <w:jc w:val="both"/>
        <w:rPr>
          <w:rFonts w:ascii="Verdana" w:hAnsi="Verdana"/>
        </w:rPr>
      </w:pPr>
      <w:r w:rsidRPr="00841C4A">
        <w:rPr>
          <w:rFonts w:ascii="Verdana" w:hAnsi="Verdana"/>
        </w:rPr>
        <w:t xml:space="preserve">En el caso de que se apele una declaratoria de desierto, el apelante además de acreditar su aptitud para resultar </w:t>
      </w:r>
      <w:proofErr w:type="spellStart"/>
      <w:r w:rsidRPr="00841C4A">
        <w:rPr>
          <w:rFonts w:ascii="Verdana" w:hAnsi="Verdana"/>
        </w:rPr>
        <w:t>readjudicatario</w:t>
      </w:r>
      <w:proofErr w:type="spellEnd"/>
      <w:r w:rsidRPr="00841C4A">
        <w:rPr>
          <w:rFonts w:ascii="Verdana" w:hAnsi="Verdana"/>
        </w:rPr>
        <w:t xml:space="preserve"> deberá alegar que las razones de interés público son inexistentes o no vinculadas al caso.</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rPr>
      </w:pPr>
      <w:r w:rsidRPr="00841C4A">
        <w:rPr>
          <w:rFonts w:ascii="Verdana" w:hAnsi="Verdana"/>
        </w:rPr>
        <w:t>c) Cuando la apelación se apoye en fundamentos y argumentaciones sobre los cuales la Contraloría General de la República ya haya adoptado reiteradamente una posición expresa en sentido contrario en resoluciones anteriores y no hayan razones suficientes para modificar dichas tesis.</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rPr>
      </w:pPr>
      <w:r w:rsidRPr="00841C4A">
        <w:rPr>
          <w:rFonts w:ascii="Verdana" w:hAnsi="Verdana"/>
        </w:rPr>
        <w:t>d) Cuando el recurso se presente sin la fundamentación que exige el artículo 88 de la Ley de Contratación Administrativa.</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rPr>
      </w:pPr>
      <w:r w:rsidRPr="00841C4A">
        <w:rPr>
          <w:rFonts w:ascii="Verdana" w:hAnsi="Verdana"/>
        </w:rPr>
        <w:t>e) Cuando los argumentos que sustentan el recurso se encuentren precluidos.</w:t>
      </w:r>
    </w:p>
    <w:p w:rsidR="00B2524A" w:rsidRPr="00841C4A" w:rsidRDefault="00B2524A" w:rsidP="00B2524A">
      <w:pPr>
        <w:ind w:left="397" w:right="397"/>
        <w:jc w:val="both"/>
        <w:rPr>
          <w:rFonts w:ascii="Verdana" w:hAnsi="Verdana"/>
        </w:rPr>
      </w:pPr>
      <w:r w:rsidRPr="00841C4A">
        <w:rPr>
          <w:rFonts w:ascii="Verdana" w:hAnsi="Verdana"/>
        </w:rPr>
        <w:t> </w:t>
      </w:r>
    </w:p>
    <w:p w:rsidR="00B2524A" w:rsidRPr="00841C4A" w:rsidRDefault="00B2524A" w:rsidP="00B2524A">
      <w:pPr>
        <w:ind w:left="397" w:right="397"/>
        <w:jc w:val="both"/>
        <w:rPr>
          <w:rFonts w:ascii="Verdana" w:hAnsi="Verdana"/>
        </w:rPr>
      </w:pPr>
      <w:r w:rsidRPr="00841C4A">
        <w:rPr>
          <w:rFonts w:ascii="Verdana" w:hAnsi="Verdana"/>
        </w:rPr>
        <w:t>f)  Cuando prevenido el apelante de mantener o restablecer la garantía de participación o la vigencia de la oferta, no procede de conformidad. (El resaltado es nuestro)</w:t>
      </w:r>
    </w:p>
    <w:p w:rsidR="00B2524A" w:rsidRPr="00841C4A" w:rsidRDefault="00B2524A" w:rsidP="00B2524A">
      <w:pPr>
        <w:jc w:val="both"/>
        <w:rPr>
          <w:rFonts w:ascii="Verdana" w:hAnsi="Verdana"/>
        </w:rPr>
      </w:pPr>
    </w:p>
    <w:p w:rsidR="00B2524A" w:rsidRPr="00841C4A" w:rsidRDefault="00B2524A" w:rsidP="00B2524A">
      <w:pPr>
        <w:jc w:val="both"/>
        <w:rPr>
          <w:rFonts w:ascii="Verdana" w:hAnsi="Verdana"/>
          <w:lang w:val="es-CR"/>
        </w:rPr>
      </w:pPr>
      <w:r>
        <w:rPr>
          <w:rFonts w:ascii="Verdana" w:hAnsi="Verdana"/>
          <w:lang w:val="es-CR"/>
        </w:rPr>
        <w:t xml:space="preserve">Se puede colegir de las </w:t>
      </w:r>
      <w:r w:rsidRPr="00841C4A">
        <w:rPr>
          <w:rFonts w:ascii="Verdana" w:hAnsi="Verdana"/>
          <w:lang w:val="es-CR"/>
        </w:rPr>
        <w:t>normas</w:t>
      </w:r>
      <w:r>
        <w:rPr>
          <w:rFonts w:ascii="Verdana" w:hAnsi="Verdana"/>
          <w:lang w:val="es-CR"/>
        </w:rPr>
        <w:t xml:space="preserve"> transcritas</w:t>
      </w:r>
      <w:r w:rsidRPr="00841C4A">
        <w:rPr>
          <w:rFonts w:ascii="Verdana" w:hAnsi="Verdana"/>
          <w:lang w:val="es-CR"/>
        </w:rPr>
        <w:t xml:space="preserve"> que para contar con Legitimación debe el sujeto</w:t>
      </w:r>
      <w:r>
        <w:rPr>
          <w:rFonts w:ascii="Verdana" w:hAnsi="Verdana"/>
          <w:lang w:val="es-CR"/>
        </w:rPr>
        <w:t xml:space="preserve"> recurrente</w:t>
      </w:r>
      <w:r w:rsidRPr="00841C4A">
        <w:rPr>
          <w:rFonts w:ascii="Verdana" w:hAnsi="Verdana"/>
          <w:lang w:val="es-CR"/>
        </w:rPr>
        <w:t xml:space="preserve"> ostentar un derecho subjetivo o bien un interés legítimo, al tratarse de la licitación de concesiones de una base especial, la cual constituye un servicio público, debe estarse a lo que la materia de contratación administrativa dispone y por lo tanto, aquel apelante que fue excluido por</w:t>
      </w:r>
      <w:r>
        <w:rPr>
          <w:rFonts w:ascii="Verdana" w:hAnsi="Verdana"/>
          <w:lang w:val="es-CR"/>
        </w:rPr>
        <w:t xml:space="preserve"> no presentar</w:t>
      </w:r>
      <w:r w:rsidRPr="00841C4A">
        <w:rPr>
          <w:rFonts w:ascii="Verdana" w:hAnsi="Verdana"/>
          <w:lang w:val="es-CR"/>
        </w:rPr>
        <w:t xml:space="preserve"> en tiempo su oferta</w:t>
      </w:r>
      <w:r>
        <w:rPr>
          <w:rFonts w:ascii="Verdana" w:hAnsi="Verdana"/>
          <w:lang w:val="es-CR"/>
        </w:rPr>
        <w:t xml:space="preserve">, </w:t>
      </w:r>
      <w:r w:rsidR="002649DC">
        <w:rPr>
          <w:rFonts w:ascii="Verdana" w:hAnsi="Verdana"/>
          <w:lang w:val="es-CR"/>
        </w:rPr>
        <w:t xml:space="preserve">no cuenta con  interés legítimo alguno, pues lo que se resuelva en el hipotético caso de acogerse la nulidad no tendría ningún efecto en su esfera personal porque su oferta no fue considerada en el concurso, por lo que </w:t>
      </w:r>
      <w:r>
        <w:rPr>
          <w:rFonts w:ascii="Verdana" w:hAnsi="Verdana"/>
          <w:lang w:val="es-CR"/>
        </w:rPr>
        <w:t>efectivamente tiene razón la Administración al establecer que no cuenta con l</w:t>
      </w:r>
      <w:r w:rsidRPr="00841C4A">
        <w:rPr>
          <w:rFonts w:ascii="Verdana" w:hAnsi="Verdana"/>
          <w:lang w:val="es-CR"/>
        </w:rPr>
        <w:t>egitimación para accionar.</w:t>
      </w:r>
    </w:p>
    <w:p w:rsidR="00B2524A" w:rsidRPr="00841C4A" w:rsidRDefault="00B2524A" w:rsidP="00B2524A">
      <w:pPr>
        <w:jc w:val="both"/>
        <w:rPr>
          <w:rFonts w:ascii="Verdana" w:hAnsi="Verdana"/>
          <w:lang w:val="es-CR"/>
        </w:rPr>
      </w:pPr>
    </w:p>
    <w:p w:rsidR="00B2524A" w:rsidRPr="00996484" w:rsidRDefault="00B2524A" w:rsidP="00B2524A">
      <w:pPr>
        <w:jc w:val="both"/>
        <w:rPr>
          <w:rFonts w:ascii="Verdana" w:hAnsi="Verdana"/>
          <w:b/>
          <w:u w:val="single"/>
        </w:rPr>
      </w:pPr>
      <w:r>
        <w:rPr>
          <w:rFonts w:ascii="Verdana" w:hAnsi="Verdana"/>
          <w:lang w:val="es-CR"/>
        </w:rPr>
        <w:t>Por lo anteriormente</w:t>
      </w:r>
      <w:r w:rsidRPr="00841C4A">
        <w:rPr>
          <w:rFonts w:ascii="Verdana" w:hAnsi="Verdana"/>
          <w:lang w:val="es-CR"/>
        </w:rPr>
        <w:t xml:space="preserve"> dicho, </w:t>
      </w:r>
      <w:r>
        <w:rPr>
          <w:rFonts w:ascii="Verdana" w:hAnsi="Verdana"/>
          <w:lang w:val="es-CR"/>
        </w:rPr>
        <w:t xml:space="preserve">aténgase el recurrente a lo resuelto por el </w:t>
      </w:r>
      <w:r w:rsidRPr="0008378E">
        <w:rPr>
          <w:rFonts w:ascii="Verdana" w:hAnsi="Verdana"/>
          <w:b/>
          <w:u w:val="single"/>
          <w:lang w:val="es-CR"/>
        </w:rPr>
        <w:t xml:space="preserve">Tribunal Administrativo de Transporte en su </w:t>
      </w:r>
      <w:r w:rsidR="00996484" w:rsidRPr="00996484">
        <w:rPr>
          <w:rFonts w:ascii="Verdana" w:hAnsi="Verdana"/>
          <w:b/>
          <w:u w:val="single"/>
        </w:rPr>
        <w:t>resolución</w:t>
      </w:r>
      <w:r w:rsidR="00996484" w:rsidRPr="00996484">
        <w:rPr>
          <w:rFonts w:ascii="Verdana" w:hAnsi="Verdana"/>
          <w:u w:val="single"/>
        </w:rPr>
        <w:t xml:space="preserve">   </w:t>
      </w:r>
      <w:r w:rsidR="00996484" w:rsidRPr="00996484">
        <w:rPr>
          <w:rFonts w:ascii="Verdana" w:hAnsi="Verdana"/>
          <w:b/>
          <w:u w:val="single"/>
        </w:rPr>
        <w:t>N° TAT-2361-2014 de las diez horas veinte minutos del treinta y uno  de octubre de dos mil catorce</w:t>
      </w:r>
      <w:r w:rsidRPr="00996484">
        <w:rPr>
          <w:rFonts w:ascii="Verdana" w:hAnsi="Verdana"/>
          <w:b/>
          <w:u w:val="single"/>
        </w:rPr>
        <w:t>.</w:t>
      </w:r>
    </w:p>
    <w:p w:rsidR="00996484" w:rsidRDefault="00996484" w:rsidP="00B2524A">
      <w:pPr>
        <w:spacing w:line="276" w:lineRule="auto"/>
        <w:jc w:val="center"/>
        <w:rPr>
          <w:rFonts w:ascii="Verdana" w:hAnsi="Verdana"/>
          <w:b/>
        </w:rPr>
      </w:pPr>
    </w:p>
    <w:p w:rsidR="002649DC" w:rsidRDefault="002649DC" w:rsidP="00B2524A">
      <w:pPr>
        <w:spacing w:line="276" w:lineRule="auto"/>
        <w:jc w:val="center"/>
        <w:rPr>
          <w:rFonts w:ascii="Verdana" w:hAnsi="Verdana"/>
          <w:b/>
        </w:rPr>
      </w:pPr>
    </w:p>
    <w:p w:rsidR="00996484" w:rsidRDefault="00996484" w:rsidP="00B2524A">
      <w:pPr>
        <w:spacing w:line="276" w:lineRule="auto"/>
        <w:jc w:val="center"/>
        <w:rPr>
          <w:rFonts w:ascii="Verdana" w:hAnsi="Verdana"/>
          <w:b/>
        </w:rPr>
      </w:pPr>
    </w:p>
    <w:p w:rsidR="00B2524A" w:rsidRPr="00841C4A" w:rsidRDefault="00B2524A" w:rsidP="00B2524A">
      <w:pPr>
        <w:spacing w:line="276" w:lineRule="auto"/>
        <w:jc w:val="center"/>
        <w:rPr>
          <w:rFonts w:ascii="Verdana" w:hAnsi="Verdana"/>
          <w:b/>
        </w:rPr>
      </w:pPr>
      <w:r w:rsidRPr="00841C4A">
        <w:rPr>
          <w:rFonts w:ascii="Verdana" w:hAnsi="Verdana"/>
          <w:b/>
        </w:rPr>
        <w:t>POR TANTO</w:t>
      </w:r>
    </w:p>
    <w:p w:rsidR="00B2524A" w:rsidRPr="00841C4A" w:rsidRDefault="00B2524A" w:rsidP="00B2524A">
      <w:pPr>
        <w:spacing w:line="276" w:lineRule="auto"/>
        <w:jc w:val="center"/>
        <w:rPr>
          <w:rFonts w:ascii="Verdana" w:hAnsi="Verdana"/>
          <w:b/>
        </w:rPr>
      </w:pPr>
    </w:p>
    <w:p w:rsidR="00B2524A" w:rsidRDefault="00B2524A" w:rsidP="00B2524A">
      <w:pPr>
        <w:spacing w:line="276" w:lineRule="auto"/>
        <w:jc w:val="both"/>
        <w:rPr>
          <w:rFonts w:ascii="Verdana" w:hAnsi="Verdana"/>
          <w:smallCaps/>
        </w:rPr>
      </w:pPr>
      <w:r w:rsidRPr="00841C4A">
        <w:rPr>
          <w:rFonts w:ascii="Verdana" w:hAnsi="Verdana"/>
          <w:b/>
        </w:rPr>
        <w:lastRenderedPageBreak/>
        <w:t>I.</w:t>
      </w:r>
      <w:proofErr w:type="gramStart"/>
      <w:r w:rsidRPr="00841C4A">
        <w:rPr>
          <w:rFonts w:ascii="Verdana" w:hAnsi="Verdana"/>
          <w:b/>
        </w:rPr>
        <w:t xml:space="preserve">-  </w:t>
      </w:r>
      <w:r w:rsidRPr="00841C4A">
        <w:rPr>
          <w:rFonts w:ascii="Verdana" w:hAnsi="Verdana"/>
        </w:rPr>
        <w:t>Se</w:t>
      </w:r>
      <w:proofErr w:type="gramEnd"/>
      <w:r w:rsidRPr="00841C4A">
        <w:rPr>
          <w:rFonts w:ascii="Verdana" w:hAnsi="Verdana"/>
        </w:rPr>
        <w:t xml:space="preserve"> rechaza por Falta de Legitimación el  Recurso de Apelación y Nulidad Absoluta concomitante, interpuesto por señor </w:t>
      </w:r>
      <w:r w:rsidR="00943ACB">
        <w:rPr>
          <w:rFonts w:ascii="Verdana" w:hAnsi="Verdana"/>
          <w:b/>
          <w:smallCaps/>
        </w:rPr>
        <w:t>M.G.C.</w:t>
      </w:r>
      <w:r w:rsidR="00996484" w:rsidRPr="00841C4A">
        <w:rPr>
          <w:rFonts w:ascii="Verdana" w:hAnsi="Verdana"/>
          <w:b/>
          <w:smallCaps/>
        </w:rPr>
        <w:t>,</w:t>
      </w:r>
      <w:r w:rsidR="00996484" w:rsidRPr="00841C4A">
        <w:rPr>
          <w:rFonts w:ascii="Verdana" w:hAnsi="Verdana"/>
          <w:b/>
        </w:rPr>
        <w:t xml:space="preserve"> </w:t>
      </w:r>
      <w:r w:rsidR="00996484" w:rsidRPr="00841C4A">
        <w:rPr>
          <w:rFonts w:ascii="Verdana" w:hAnsi="Verdana"/>
        </w:rPr>
        <w:t xml:space="preserve">cédula de identidad número </w:t>
      </w:r>
      <w:r w:rsidR="00943ACB">
        <w:rPr>
          <w:rFonts w:ascii="Verdana" w:hAnsi="Verdana"/>
        </w:rPr>
        <w:t>XXX</w:t>
      </w:r>
      <w:r w:rsidR="00996484" w:rsidRPr="00841C4A">
        <w:rPr>
          <w:rFonts w:ascii="Verdana" w:hAnsi="Verdana"/>
        </w:rPr>
        <w:t xml:space="preserve">, en contra del </w:t>
      </w:r>
      <w:r w:rsidR="00996484" w:rsidRPr="00841C4A">
        <w:rPr>
          <w:rFonts w:ascii="Verdana" w:hAnsi="Verdana"/>
          <w:b/>
        </w:rPr>
        <w:t xml:space="preserve">Artículo </w:t>
      </w:r>
      <w:r w:rsidR="00996484">
        <w:rPr>
          <w:rFonts w:ascii="Verdana" w:hAnsi="Verdana"/>
          <w:b/>
        </w:rPr>
        <w:t>4</w:t>
      </w:r>
      <w:r w:rsidR="00996484" w:rsidRPr="00841C4A">
        <w:rPr>
          <w:rFonts w:ascii="Verdana" w:hAnsi="Verdana"/>
          <w:b/>
        </w:rPr>
        <w:t xml:space="preserve">.1   de la Sesión </w:t>
      </w:r>
      <w:r w:rsidR="00996484">
        <w:rPr>
          <w:rFonts w:ascii="Verdana" w:hAnsi="Verdana"/>
          <w:b/>
        </w:rPr>
        <w:t>O</w:t>
      </w:r>
      <w:r w:rsidR="00996484" w:rsidRPr="00841C4A">
        <w:rPr>
          <w:rFonts w:ascii="Verdana" w:hAnsi="Verdana"/>
          <w:b/>
        </w:rPr>
        <w:t xml:space="preserve">rdinaria N. </w:t>
      </w:r>
      <w:r w:rsidR="00996484">
        <w:rPr>
          <w:rFonts w:ascii="Verdana" w:hAnsi="Verdana"/>
          <w:b/>
        </w:rPr>
        <w:t>81</w:t>
      </w:r>
      <w:r w:rsidR="00996484" w:rsidRPr="00841C4A">
        <w:rPr>
          <w:rFonts w:ascii="Verdana" w:hAnsi="Verdana"/>
          <w:b/>
        </w:rPr>
        <w:t>-2013</w:t>
      </w:r>
      <w:r w:rsidR="00996484" w:rsidRPr="00841C4A">
        <w:rPr>
          <w:rFonts w:ascii="Verdana" w:hAnsi="Verdana"/>
        </w:rPr>
        <w:t xml:space="preserve"> de 05 de </w:t>
      </w:r>
      <w:r w:rsidR="00996484">
        <w:rPr>
          <w:rFonts w:ascii="Verdana" w:hAnsi="Verdana"/>
        </w:rPr>
        <w:t>noviembre</w:t>
      </w:r>
      <w:r w:rsidR="00996484" w:rsidRPr="00841C4A">
        <w:rPr>
          <w:rFonts w:ascii="Verdana" w:hAnsi="Verdana"/>
        </w:rPr>
        <w:t xml:space="preserve"> de 2013, dictado por la </w:t>
      </w:r>
      <w:r w:rsidR="00996484" w:rsidRPr="00841C4A">
        <w:rPr>
          <w:rFonts w:ascii="Verdana" w:hAnsi="Verdana"/>
          <w:smallCaps/>
        </w:rPr>
        <w:t>Junta Directiva del Consejo de Transporte Público.</w:t>
      </w:r>
      <w:r w:rsidRPr="00841C4A">
        <w:rPr>
          <w:rFonts w:ascii="Verdana" w:hAnsi="Verdana"/>
          <w:smallCaps/>
        </w:rPr>
        <w:t xml:space="preserve"> </w:t>
      </w:r>
      <w:r w:rsidRPr="00841C4A">
        <w:rPr>
          <w:rFonts w:ascii="Verdana" w:hAnsi="Verdana"/>
        </w:rPr>
        <w:t xml:space="preserve">  </w:t>
      </w:r>
    </w:p>
    <w:p w:rsidR="00B2524A" w:rsidRDefault="00B2524A" w:rsidP="00B2524A">
      <w:pPr>
        <w:spacing w:line="276" w:lineRule="auto"/>
        <w:jc w:val="both"/>
        <w:rPr>
          <w:rFonts w:ascii="Verdana" w:hAnsi="Verdana"/>
          <w:sz w:val="22"/>
          <w:szCs w:val="22"/>
        </w:rPr>
      </w:pPr>
    </w:p>
    <w:p w:rsidR="00B2524A" w:rsidRPr="00841C4A" w:rsidRDefault="00B2524A" w:rsidP="00B2524A">
      <w:pPr>
        <w:spacing w:line="276" w:lineRule="auto"/>
        <w:jc w:val="both"/>
        <w:rPr>
          <w:rFonts w:ascii="Verdana" w:hAnsi="Verdana"/>
          <w:b/>
        </w:rPr>
      </w:pPr>
      <w:r w:rsidRPr="00841C4A">
        <w:rPr>
          <w:rFonts w:ascii="Verdana" w:hAnsi="Verdana"/>
          <w:b/>
        </w:rPr>
        <w:t xml:space="preserve">II.-  </w:t>
      </w:r>
      <w:r w:rsidRPr="00841C4A">
        <w:rPr>
          <w:rFonts w:ascii="Verdana" w:hAnsi="Verdana"/>
        </w:rPr>
        <w:t>De conformidad con el artículo 22, inciso c), de la citada Ley 7969, la presente resolución no tiene ulterior recurso por lo que</w:t>
      </w:r>
      <w:r w:rsidRPr="00841C4A">
        <w:rPr>
          <w:rFonts w:ascii="Verdana" w:hAnsi="Verdana"/>
          <w:b/>
        </w:rPr>
        <w:t xml:space="preserve">,  </w:t>
      </w:r>
      <w:r w:rsidRPr="00841C4A">
        <w:rPr>
          <w:rFonts w:ascii="Verdana" w:hAnsi="Verdana"/>
        </w:rPr>
        <w:t>s</w:t>
      </w:r>
      <w:r w:rsidRPr="00B928A7">
        <w:rPr>
          <w:rFonts w:ascii="Verdana" w:hAnsi="Verdana"/>
          <w:i/>
          <w14:shadow w14:blurRad="50800" w14:dist="38100" w14:dir="2700000" w14:sx="100000" w14:sy="100000" w14:kx="0" w14:ky="0" w14:algn="tl">
            <w14:srgbClr w14:val="000000">
              <w14:alpha w14:val="60000"/>
            </w14:srgbClr>
          </w14:shadow>
        </w:rPr>
        <w:t>e tiene por agotada la vía administrativa</w:t>
      </w:r>
      <w:r w:rsidRPr="00841C4A">
        <w:rPr>
          <w:rFonts w:ascii="Verdana" w:hAnsi="Verdana"/>
        </w:rPr>
        <w:t xml:space="preserve">. </w:t>
      </w:r>
      <w:r w:rsidRPr="00841C4A">
        <w:rPr>
          <w:rFonts w:ascii="Verdana" w:hAnsi="Verdana"/>
          <w:b/>
        </w:rPr>
        <w:t xml:space="preserve">NOTIFIQUESE. </w:t>
      </w:r>
    </w:p>
    <w:p w:rsidR="00B2524A" w:rsidRPr="00841C4A" w:rsidRDefault="00B2524A" w:rsidP="00B2524A">
      <w:pPr>
        <w:pStyle w:val="Ttulo1"/>
        <w:spacing w:line="276" w:lineRule="auto"/>
        <w:rPr>
          <w:rFonts w:ascii="Verdana" w:hAnsi="Verdana"/>
          <w:sz w:val="24"/>
          <w:szCs w:val="24"/>
        </w:rPr>
      </w:pPr>
    </w:p>
    <w:p w:rsidR="00996484" w:rsidRDefault="00996484" w:rsidP="00B2524A">
      <w:pPr>
        <w:pStyle w:val="Ttulo1"/>
        <w:spacing w:line="276" w:lineRule="auto"/>
        <w:rPr>
          <w:rFonts w:ascii="Verdana" w:hAnsi="Verdana"/>
          <w:sz w:val="24"/>
          <w:szCs w:val="24"/>
        </w:rPr>
      </w:pPr>
    </w:p>
    <w:p w:rsidR="00996484" w:rsidRDefault="00996484" w:rsidP="00B2524A">
      <w:pPr>
        <w:pStyle w:val="Ttulo1"/>
        <w:spacing w:line="276" w:lineRule="auto"/>
        <w:rPr>
          <w:rFonts w:ascii="Verdana" w:hAnsi="Verdana"/>
          <w:sz w:val="24"/>
          <w:szCs w:val="24"/>
        </w:rPr>
      </w:pPr>
    </w:p>
    <w:p w:rsidR="00B2524A" w:rsidRPr="00841C4A" w:rsidRDefault="00B2524A" w:rsidP="00B2524A">
      <w:pPr>
        <w:pStyle w:val="Ttulo1"/>
        <w:spacing w:line="276" w:lineRule="auto"/>
        <w:rPr>
          <w:rFonts w:ascii="Verdana" w:hAnsi="Verdana"/>
          <w:sz w:val="24"/>
          <w:szCs w:val="24"/>
        </w:rPr>
      </w:pPr>
      <w:r w:rsidRPr="00841C4A">
        <w:rPr>
          <w:rFonts w:ascii="Verdana" w:hAnsi="Verdana"/>
          <w:sz w:val="24"/>
          <w:szCs w:val="24"/>
        </w:rPr>
        <w:t xml:space="preserve">Lic. Carlos Miguel  </w:t>
      </w:r>
      <w:proofErr w:type="spellStart"/>
      <w:r w:rsidRPr="00841C4A">
        <w:rPr>
          <w:rFonts w:ascii="Verdana" w:hAnsi="Verdana"/>
          <w:sz w:val="24"/>
          <w:szCs w:val="24"/>
        </w:rPr>
        <w:t>Portuguez</w:t>
      </w:r>
      <w:proofErr w:type="spellEnd"/>
      <w:r w:rsidRPr="00841C4A">
        <w:rPr>
          <w:rFonts w:ascii="Verdana" w:hAnsi="Verdana"/>
          <w:sz w:val="24"/>
          <w:szCs w:val="24"/>
        </w:rPr>
        <w:t xml:space="preserve"> Méndez </w:t>
      </w:r>
    </w:p>
    <w:p w:rsidR="00B2524A" w:rsidRDefault="00B2524A" w:rsidP="00B2524A">
      <w:pPr>
        <w:pStyle w:val="Ttulo2"/>
        <w:spacing w:line="276" w:lineRule="auto"/>
        <w:jc w:val="center"/>
        <w:rPr>
          <w:rFonts w:ascii="Verdana" w:hAnsi="Verdana"/>
          <w:sz w:val="24"/>
          <w:szCs w:val="24"/>
        </w:rPr>
      </w:pPr>
      <w:r w:rsidRPr="00715421">
        <w:rPr>
          <w:rFonts w:ascii="Verdana" w:hAnsi="Verdana" w:cs="Times New Roman"/>
          <w:i w:val="0"/>
          <w:sz w:val="24"/>
          <w:szCs w:val="24"/>
        </w:rPr>
        <w:t>Presidente</w:t>
      </w:r>
    </w:p>
    <w:p w:rsidR="00B2524A" w:rsidRDefault="00B2524A" w:rsidP="00B2524A">
      <w:pPr>
        <w:rPr>
          <w:lang w:val="es-ES_tradnl" w:eastAsia="es-MX"/>
        </w:rPr>
      </w:pPr>
    </w:p>
    <w:p w:rsidR="00B2524A" w:rsidRPr="00715421" w:rsidRDefault="00B2524A" w:rsidP="00B2524A">
      <w:pPr>
        <w:rPr>
          <w:lang w:val="es-ES_tradnl" w:eastAsia="es-MX"/>
        </w:rPr>
      </w:pPr>
    </w:p>
    <w:p w:rsidR="00B2524A" w:rsidRPr="00841C4A" w:rsidRDefault="00B2524A" w:rsidP="00B2524A">
      <w:pPr>
        <w:pStyle w:val="Ttulo1"/>
        <w:spacing w:line="276" w:lineRule="auto"/>
        <w:rPr>
          <w:rFonts w:ascii="Verdana" w:hAnsi="Verdana"/>
          <w:sz w:val="24"/>
          <w:szCs w:val="24"/>
        </w:rPr>
      </w:pPr>
    </w:p>
    <w:p w:rsidR="00B2524A" w:rsidRPr="00841C4A" w:rsidRDefault="00B2524A" w:rsidP="00B2524A">
      <w:pPr>
        <w:pStyle w:val="Ttulo1"/>
        <w:spacing w:line="276" w:lineRule="auto"/>
        <w:rPr>
          <w:rFonts w:ascii="Verdana" w:hAnsi="Verdana"/>
          <w:sz w:val="24"/>
          <w:szCs w:val="24"/>
        </w:rPr>
      </w:pPr>
      <w:r w:rsidRPr="00841C4A">
        <w:rPr>
          <w:rFonts w:ascii="Verdana" w:hAnsi="Verdana"/>
          <w:sz w:val="24"/>
          <w:szCs w:val="24"/>
        </w:rPr>
        <w:t xml:space="preserve">Licda.  Marta Luz Pérez Peláez       Lic. Mario Quesada Aguirre            </w:t>
      </w:r>
    </w:p>
    <w:p w:rsidR="00B2524A" w:rsidRDefault="00B2524A" w:rsidP="00B2524A">
      <w:pPr>
        <w:spacing w:line="276" w:lineRule="auto"/>
        <w:ind w:left="708" w:firstLine="708"/>
      </w:pPr>
      <w:r w:rsidRPr="00841C4A">
        <w:rPr>
          <w:rFonts w:ascii="Verdana" w:hAnsi="Verdana"/>
          <w:b/>
        </w:rPr>
        <w:t xml:space="preserve">Juez </w:t>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r>
      <w:r w:rsidRPr="00841C4A">
        <w:rPr>
          <w:rFonts w:ascii="Verdana" w:hAnsi="Verdana"/>
          <w:b/>
        </w:rPr>
        <w:tab/>
        <w:t>Juez</w:t>
      </w:r>
    </w:p>
    <w:sectPr w:rsidR="00B2524A" w:rsidSect="00932822">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189" w:rsidRDefault="00523189" w:rsidP="00B2524A">
      <w:r>
        <w:separator/>
      </w:r>
    </w:p>
  </w:endnote>
  <w:endnote w:type="continuationSeparator" w:id="0">
    <w:p w:rsidR="00523189" w:rsidRDefault="00523189" w:rsidP="00B25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3869"/>
      <w:docPartObj>
        <w:docPartGallery w:val="Page Numbers (Bottom of Page)"/>
        <w:docPartUnique/>
      </w:docPartObj>
    </w:sdtPr>
    <w:sdtEndPr/>
    <w:sdtContent>
      <w:p w:rsidR="009D5F5E" w:rsidRDefault="001D00C3" w:rsidP="009D5F5E">
        <w:pPr>
          <w:pStyle w:val="Piedepgina"/>
          <w:jc w:val="center"/>
        </w:pPr>
        <w:r>
          <w:t xml:space="preserve">                                                                                         </w:t>
        </w:r>
        <w:r w:rsidRPr="009D5F5E">
          <w:rPr>
            <w:rFonts w:ascii="Verdana" w:hAnsi="Verdana"/>
            <w:sz w:val="16"/>
            <w:szCs w:val="16"/>
          </w:rPr>
          <w:t xml:space="preserve">Res-TAT-N°. </w:t>
        </w:r>
        <w:r w:rsidR="009C340F">
          <w:rPr>
            <w:rFonts w:ascii="Verdana" w:hAnsi="Verdana"/>
            <w:sz w:val="16"/>
            <w:szCs w:val="16"/>
          </w:rPr>
          <w:t>2595</w:t>
        </w:r>
        <w:r w:rsidRPr="009D5F5E">
          <w:rPr>
            <w:rFonts w:ascii="Verdana" w:hAnsi="Verdana"/>
            <w:sz w:val="16"/>
            <w:szCs w:val="16"/>
          </w:rPr>
          <w:t>-201</w:t>
        </w:r>
        <w:r w:rsidR="00B2524A">
          <w:rPr>
            <w:rFonts w:ascii="Verdana" w:hAnsi="Verdana"/>
            <w:sz w:val="16"/>
            <w:szCs w:val="16"/>
          </w:rPr>
          <w:t>5</w:t>
        </w:r>
        <w:r>
          <w:rPr>
            <w:rFonts w:ascii="Verdana" w:hAnsi="Verdana"/>
            <w:sz w:val="16"/>
            <w:szCs w:val="16"/>
          </w:rPr>
          <w:t xml:space="preserve">                    </w:t>
        </w:r>
        <w:r w:rsidR="00CB5C26">
          <w:fldChar w:fldCharType="begin"/>
        </w:r>
        <w:r>
          <w:instrText xml:space="preserve"> PAGE   \* MERGEFORMAT </w:instrText>
        </w:r>
        <w:r w:rsidR="00CB5C26">
          <w:fldChar w:fldCharType="separate"/>
        </w:r>
        <w:r w:rsidR="002649DC">
          <w:rPr>
            <w:noProof/>
          </w:rPr>
          <w:t>6</w:t>
        </w:r>
        <w:r w:rsidR="00CB5C26">
          <w:fldChar w:fldCharType="end"/>
        </w:r>
      </w:p>
    </w:sdtContent>
  </w:sdt>
  <w:p w:rsidR="009D5F5E" w:rsidRDefault="00943A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189" w:rsidRDefault="00523189" w:rsidP="00B2524A">
      <w:r>
        <w:separator/>
      </w:r>
    </w:p>
  </w:footnote>
  <w:footnote w:type="continuationSeparator" w:id="0">
    <w:p w:rsidR="00523189" w:rsidRDefault="00523189" w:rsidP="00B25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C53FDB"/>
    <w:multiLevelType w:val="hybridMultilevel"/>
    <w:tmpl w:val="D1A2C5A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4A"/>
    <w:rsid w:val="00163912"/>
    <w:rsid w:val="001D00C3"/>
    <w:rsid w:val="002649DC"/>
    <w:rsid w:val="00523189"/>
    <w:rsid w:val="00943ACB"/>
    <w:rsid w:val="00996484"/>
    <w:rsid w:val="009C340F"/>
    <w:rsid w:val="00B2524A"/>
    <w:rsid w:val="00B928A7"/>
    <w:rsid w:val="00BF156C"/>
    <w:rsid w:val="00CB5C26"/>
    <w:rsid w:val="00D74A6E"/>
    <w:rsid w:val="00DE1F0F"/>
    <w:rsid w:val="00EB013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A40F4E7"/>
  <w15:docId w15:val="{9386BB24-C492-48B7-8D87-28F6ED02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524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2524A"/>
    <w:pPr>
      <w:keepNext/>
      <w:jc w:val="center"/>
      <w:outlineLvl w:val="0"/>
    </w:pPr>
    <w:rPr>
      <w:sz w:val="28"/>
      <w:szCs w:val="20"/>
      <w:lang w:val="es-ES_tradnl" w:eastAsia="es-MX"/>
    </w:rPr>
  </w:style>
  <w:style w:type="paragraph" w:styleId="Ttulo2">
    <w:name w:val="heading 2"/>
    <w:basedOn w:val="Normal"/>
    <w:next w:val="Normal"/>
    <w:link w:val="Ttulo2Car"/>
    <w:qFormat/>
    <w:rsid w:val="00B2524A"/>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2524A"/>
    <w:rPr>
      <w:rFonts w:ascii="Times New Roman" w:eastAsia="Times New Roman" w:hAnsi="Times New Roman" w:cs="Times New Roman"/>
      <w:sz w:val="28"/>
      <w:szCs w:val="20"/>
      <w:lang w:val="es-ES_tradnl" w:eastAsia="es-MX"/>
    </w:rPr>
  </w:style>
  <w:style w:type="character" w:customStyle="1" w:styleId="Ttulo2Car">
    <w:name w:val="Título 2 Car"/>
    <w:basedOn w:val="Fuentedeprrafopredeter"/>
    <w:link w:val="Ttulo2"/>
    <w:rsid w:val="00B2524A"/>
    <w:rPr>
      <w:rFonts w:ascii="Arial" w:eastAsia="Times New Roman" w:hAnsi="Arial" w:cs="Arial"/>
      <w:b/>
      <w:bCs/>
      <w:i/>
      <w:iCs/>
      <w:sz w:val="28"/>
      <w:szCs w:val="28"/>
      <w:lang w:val="es-ES" w:eastAsia="es-ES"/>
    </w:rPr>
  </w:style>
  <w:style w:type="paragraph" w:styleId="Piedepgina">
    <w:name w:val="footer"/>
    <w:basedOn w:val="Normal"/>
    <w:link w:val="PiedepginaCar"/>
    <w:uiPriority w:val="99"/>
    <w:unhideWhenUsed/>
    <w:rsid w:val="00B2524A"/>
    <w:pPr>
      <w:tabs>
        <w:tab w:val="center" w:pos="4419"/>
        <w:tab w:val="right" w:pos="8838"/>
      </w:tabs>
    </w:pPr>
  </w:style>
  <w:style w:type="character" w:customStyle="1" w:styleId="PiedepginaCar">
    <w:name w:val="Pie de página Car"/>
    <w:basedOn w:val="Fuentedeprrafopredeter"/>
    <w:link w:val="Piedepgina"/>
    <w:uiPriority w:val="99"/>
    <w:rsid w:val="00B2524A"/>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semiHidden/>
    <w:unhideWhenUsed/>
    <w:rsid w:val="00B2524A"/>
    <w:pPr>
      <w:tabs>
        <w:tab w:val="center" w:pos="4419"/>
        <w:tab w:val="right" w:pos="8838"/>
      </w:tabs>
    </w:pPr>
  </w:style>
  <w:style w:type="character" w:customStyle="1" w:styleId="EncabezadoCar">
    <w:name w:val="Encabezado Car"/>
    <w:basedOn w:val="Fuentedeprrafopredeter"/>
    <w:link w:val="Encabezado"/>
    <w:uiPriority w:val="99"/>
    <w:semiHidden/>
    <w:rsid w:val="00B2524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BCCBEB-E2D8-43B5-B1D5-226ACCDEE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2125</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2015-05-25T18:16:00Z</cp:lastPrinted>
  <dcterms:created xsi:type="dcterms:W3CDTF">2020-03-19T15:03:00Z</dcterms:created>
  <dcterms:modified xsi:type="dcterms:W3CDTF">2020-03-19T15:07:00Z</dcterms:modified>
</cp:coreProperties>
</file>